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D30392" w:rsidRDefault="00F92268" w:rsidP="005001F6">
      <w:pPr>
        <w:pStyle w:val="BodyText"/>
        <w:rPr>
          <w:sz w:val="6"/>
          <w:szCs w:val="6"/>
        </w:rPr>
      </w:pPr>
      <w:r w:rsidRPr="00D30392">
        <w:rPr>
          <w:noProof/>
        </w:rPr>
        <w:drawing>
          <wp:inline distT="0" distB="0" distL="0" distR="0" wp14:anchorId="0F8F2AD5" wp14:editId="7020203A">
            <wp:extent cx="1661840" cy="187991"/>
            <wp:effectExtent l="0" t="0" r="0" b="2540"/>
            <wp:docPr id="6" name="Picture 6" descr="CVS Car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C183D7F6-B498-43B3-948B-1728B52AA6E4}">
                          <adec:decorative xmlns="" xmlns:o="urn:schemas-microsoft-com:office:office" xmlns:v="urn:schemas-microsoft-com:vml" xmlns:w10="urn:schemas-microsoft-com:office:word" xmlns:w="http://schemas.openxmlformats.org/wordprocessingml/2006/main" xmlns:a14="http://schemas.microsoft.com/office/drawing/2010/main" xmlns:adec="http://schemas.microsoft.com/office/drawing/2017/decorative" xmlns:arto="http://schemas.microsoft.com/office/word/2006/arto" val="0"/>
                        </a:ext>
                      </a:extLst>
                    </a:blip>
                    <a:stretch>
                      <a:fillRect/>
                    </a:stretch>
                  </pic:blipFill>
                  <pic:spPr>
                    <a:xfrm>
                      <a:off x="0" y="0"/>
                      <a:ext cx="1661840" cy="187991"/>
                    </a:xfrm>
                    <a:prstGeom prst="rect">
                      <a:avLst/>
                    </a:prstGeom>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30392"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30392" w:rsidRDefault="00F92268" w:rsidP="000025F0">
            <w:pPr>
              <w:pStyle w:val="Header"/>
              <w:rPr>
                <w:rFonts w:cs="Arial"/>
                <w:sz w:val="16"/>
                <w:szCs w:val="16"/>
              </w:rPr>
            </w:pPr>
            <w:r w:rsidRPr="00D30392">
              <w:rPr>
                <w:rFonts w:cs="Arial"/>
                <w:sz w:val="16"/>
                <w:szCs w:val="16"/>
              </w:rPr>
              <w:t>Reference number(s)</w:t>
            </w:r>
          </w:p>
        </w:tc>
      </w:tr>
      <w:tr w:rsidR="00F92268" w:rsidRPr="00D30392"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780D410" w:rsidR="00E046E9" w:rsidRPr="00D30392" w:rsidRDefault="00E046E9" w:rsidP="00F7480F">
            <w:pPr>
              <w:pStyle w:val="Header"/>
              <w:rPr>
                <w:rFonts w:cs="Arial"/>
                <w:sz w:val="16"/>
                <w:szCs w:val="16"/>
              </w:rPr>
            </w:pPr>
            <w:r w:rsidRPr="00D30392">
              <w:rPr>
                <w:rFonts w:cs="Arial"/>
                <w:sz w:val="16"/>
                <w:szCs w:val="16"/>
              </w:rPr>
              <w:t>3248-D</w:t>
            </w:r>
          </w:p>
        </w:tc>
      </w:tr>
    </w:tbl>
    <w:p w14:paraId="5695CD0D" w14:textId="36EC41D5" w:rsidR="004B3650" w:rsidRPr="00D30392" w:rsidRDefault="00340FBC" w:rsidP="00A672B3">
      <w:pPr>
        <w:pStyle w:val="BodyText"/>
        <w:rPr>
          <w:b/>
          <w:bCs/>
          <w:sz w:val="16"/>
          <w:szCs w:val="16"/>
        </w:rPr>
        <w:sectPr w:rsidR="004B3650" w:rsidRPr="00D30392" w:rsidSect="00082276">
          <w:headerReference w:type="default" r:id="rId12"/>
          <w:footerReference w:type="default" r:id="rId13"/>
          <w:footerReference w:type="first" r:id="rId14"/>
          <w:type w:val="continuous"/>
          <w:pgSz w:w="12240" w:h="15840" w:code="1"/>
          <w:pgMar w:top="900" w:right="720" w:bottom="990" w:left="720" w:header="720" w:footer="807" w:gutter="0"/>
          <w:paperSrc w:first="15" w:other="15"/>
          <w:cols w:space="720"/>
          <w:titlePg/>
          <w:docGrid w:linePitch="272"/>
        </w:sectPr>
      </w:pPr>
      <w:r w:rsidRPr="00D30392">
        <w:rPr>
          <w:b/>
          <w:bCs/>
          <w:sz w:val="16"/>
          <w:szCs w:val="16"/>
        </w:rPr>
        <w:t xml:space="preserve">This </w:t>
      </w:r>
      <w:r w:rsidR="00E51C6C">
        <w:rPr>
          <w:b/>
          <w:bCs/>
          <w:sz w:val="16"/>
          <w:szCs w:val="16"/>
        </w:rPr>
        <w:t>document</w:t>
      </w:r>
      <w:r w:rsidR="008329AD" w:rsidRPr="00D30392">
        <w:rPr>
          <w:b/>
          <w:bCs/>
          <w:sz w:val="16"/>
          <w:szCs w:val="16"/>
        </w:rPr>
        <w:t xml:space="preserve"> </w:t>
      </w:r>
      <w:r w:rsidRPr="00D30392">
        <w:rPr>
          <w:b/>
          <w:bCs/>
          <w:sz w:val="16"/>
          <w:szCs w:val="16"/>
        </w:rPr>
        <w:t>applies to the following:</w:t>
      </w:r>
    </w:p>
    <w:tbl>
      <w:tblPr>
        <w:tblStyle w:val="TableGrid"/>
        <w:tblW w:w="5130" w:type="dxa"/>
        <w:tblInd w:w="-5" w:type="dxa"/>
        <w:tblLook w:val="0420" w:firstRow="1" w:lastRow="0" w:firstColumn="0" w:lastColumn="0" w:noHBand="0" w:noVBand="1"/>
      </w:tblPr>
      <w:tblGrid>
        <w:gridCol w:w="4316"/>
        <w:gridCol w:w="814"/>
      </w:tblGrid>
      <w:tr w:rsidR="00893134" w:rsidRPr="00C25AA7" w14:paraId="15C75CFD" w14:textId="77777777" w:rsidTr="00893134">
        <w:trPr>
          <w:cantSplit/>
          <w:tblHeader/>
        </w:trPr>
        <w:tc>
          <w:tcPr>
            <w:tcW w:w="4316" w:type="dxa"/>
            <w:vAlign w:val="center"/>
          </w:tcPr>
          <w:p w14:paraId="173D2CC9" w14:textId="77777777" w:rsidR="00893134" w:rsidRPr="00C25AA7" w:rsidRDefault="00893134" w:rsidP="006F13D5">
            <w:pPr>
              <w:pStyle w:val="FormularyTableHeader"/>
            </w:pPr>
            <w:r w:rsidRPr="00C25AA7">
              <w:t>Formulary</w:t>
            </w:r>
          </w:p>
        </w:tc>
        <w:tc>
          <w:tcPr>
            <w:tcW w:w="814" w:type="dxa"/>
            <w:vAlign w:val="center"/>
          </w:tcPr>
          <w:p w14:paraId="20EBEBF2" w14:textId="77777777" w:rsidR="00893134" w:rsidRPr="00C25AA7" w:rsidRDefault="00893134" w:rsidP="006F13D5">
            <w:pPr>
              <w:pStyle w:val="TableHeader"/>
              <w:spacing w:after="0"/>
              <w:rPr>
                <w:sz w:val="16"/>
                <w:szCs w:val="16"/>
              </w:rPr>
            </w:pPr>
            <w:r w:rsidRPr="00C25AA7">
              <w:rPr>
                <w:sz w:val="16"/>
                <w:szCs w:val="16"/>
              </w:rPr>
              <w:t>Applies</w:t>
            </w:r>
          </w:p>
        </w:tc>
      </w:tr>
      <w:tr w:rsidR="00893134" w:rsidRPr="00C25AA7" w14:paraId="05379D67" w14:textId="77777777" w:rsidTr="00893134">
        <w:trPr>
          <w:cantSplit/>
        </w:trPr>
        <w:tc>
          <w:tcPr>
            <w:tcW w:w="4316" w:type="dxa"/>
            <w:vAlign w:val="center"/>
          </w:tcPr>
          <w:p w14:paraId="1C47009F" w14:textId="77777777" w:rsidR="00893134" w:rsidRPr="00C25AA7" w:rsidRDefault="00893134" w:rsidP="006F13D5">
            <w:pPr>
              <w:pStyle w:val="FormularyTableData"/>
            </w:pPr>
            <w:r w:rsidRPr="00C25AA7">
              <w:t>Standard Control (SF)</w:t>
            </w:r>
          </w:p>
        </w:tc>
        <w:tc>
          <w:tcPr>
            <w:tcW w:w="814" w:type="dxa"/>
            <w:vAlign w:val="center"/>
          </w:tcPr>
          <w:p w14:paraId="6AEF9BC4" w14:textId="77777777" w:rsidR="00893134" w:rsidRPr="00EE4099" w:rsidRDefault="00000000" w:rsidP="006F13D5">
            <w:pPr>
              <w:pStyle w:val="BodyText"/>
              <w:spacing w:after="0"/>
              <w:rPr>
                <w:sz w:val="16"/>
                <w:szCs w:val="16"/>
              </w:rPr>
            </w:pPr>
            <w:sdt>
              <w:sdtPr>
                <w:rPr>
                  <w:sz w:val="16"/>
                  <w:szCs w:val="16"/>
                </w:rPr>
                <w:id w:val="-1135713790"/>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2391C59B" w14:textId="77777777" w:rsidTr="00893134">
        <w:trPr>
          <w:cantSplit/>
        </w:trPr>
        <w:tc>
          <w:tcPr>
            <w:tcW w:w="4316" w:type="dxa"/>
            <w:vAlign w:val="center"/>
          </w:tcPr>
          <w:p w14:paraId="419E1ACF" w14:textId="77777777" w:rsidR="00893134" w:rsidRPr="00C25AA7" w:rsidRDefault="00893134" w:rsidP="006F13D5">
            <w:pPr>
              <w:pStyle w:val="BodyText"/>
              <w:spacing w:after="0"/>
              <w:rPr>
                <w:sz w:val="16"/>
                <w:szCs w:val="16"/>
              </w:rPr>
            </w:pPr>
            <w:r w:rsidRPr="00C25AA7">
              <w:rPr>
                <w:sz w:val="16"/>
                <w:szCs w:val="16"/>
              </w:rPr>
              <w:t>Standard Control – Choice (SCCF)</w:t>
            </w:r>
          </w:p>
        </w:tc>
        <w:tc>
          <w:tcPr>
            <w:tcW w:w="814" w:type="dxa"/>
            <w:vAlign w:val="center"/>
          </w:tcPr>
          <w:p w14:paraId="69775F59" w14:textId="77777777" w:rsidR="00893134" w:rsidRPr="00EE4099" w:rsidRDefault="00000000" w:rsidP="006F13D5">
            <w:pPr>
              <w:pStyle w:val="BodyText"/>
              <w:spacing w:after="0"/>
              <w:rPr>
                <w:sz w:val="16"/>
                <w:szCs w:val="16"/>
              </w:rPr>
            </w:pPr>
            <w:sdt>
              <w:sdtPr>
                <w:rPr>
                  <w:sz w:val="16"/>
                  <w:szCs w:val="16"/>
                </w:rPr>
                <w:id w:val="1034539581"/>
                <w14:checkbox>
                  <w14:checked w14:val="0"/>
                  <w14:checkedState w14:val="2611" w14:font="Segoe UI Symbol"/>
                  <w14:uncheckedState w14:val="2610" w14:font="Segoe UI Symbol"/>
                </w14:checkbox>
              </w:sdtPr>
              <w:sdtContent>
                <w:r w:rsidR="00893134" w:rsidRPr="00EE4099">
                  <w:rPr>
                    <w:rFonts w:ascii="Segoe UI Symbol" w:hAnsi="Segoe UI Symbol"/>
                    <w:sz w:val="16"/>
                    <w:szCs w:val="16"/>
                  </w:rPr>
                  <w:t>☐</w:t>
                </w:r>
              </w:sdtContent>
            </w:sdt>
          </w:p>
        </w:tc>
      </w:tr>
      <w:tr w:rsidR="00893134" w:rsidRPr="00C25AA7" w14:paraId="44992D57" w14:textId="77777777" w:rsidTr="00893134">
        <w:trPr>
          <w:cantSplit/>
        </w:trPr>
        <w:tc>
          <w:tcPr>
            <w:tcW w:w="4316" w:type="dxa"/>
            <w:vAlign w:val="center"/>
          </w:tcPr>
          <w:p w14:paraId="2A5690D8" w14:textId="77777777" w:rsidR="00893134" w:rsidRPr="00C25AA7" w:rsidRDefault="00893134" w:rsidP="006F13D5">
            <w:pPr>
              <w:pStyle w:val="BodyText"/>
              <w:spacing w:after="0"/>
              <w:rPr>
                <w:sz w:val="16"/>
                <w:szCs w:val="16"/>
              </w:rPr>
            </w:pPr>
            <w:r w:rsidRPr="00C25AA7">
              <w:rPr>
                <w:sz w:val="16"/>
                <w:szCs w:val="16"/>
              </w:rPr>
              <w:t>Preferred Drug Plan Design (PDPD)</w:t>
            </w:r>
          </w:p>
        </w:tc>
        <w:tc>
          <w:tcPr>
            <w:tcW w:w="814" w:type="dxa"/>
            <w:vAlign w:val="center"/>
          </w:tcPr>
          <w:p w14:paraId="55FF7786" w14:textId="77777777" w:rsidR="00893134" w:rsidRPr="00EE4099" w:rsidRDefault="00000000" w:rsidP="006F13D5">
            <w:pPr>
              <w:pStyle w:val="BodyText"/>
              <w:spacing w:after="0"/>
              <w:rPr>
                <w:sz w:val="16"/>
                <w:szCs w:val="16"/>
              </w:rPr>
            </w:pPr>
            <w:sdt>
              <w:sdtPr>
                <w:rPr>
                  <w:sz w:val="16"/>
                  <w:szCs w:val="16"/>
                </w:rPr>
                <w:id w:val="-698080865"/>
                <w14:checkbox>
                  <w14:checked w14:val="0"/>
                  <w14:checkedState w14:val="2611" w14:font="Segoe UI Symbol"/>
                  <w14:uncheckedState w14:val="2610" w14:font="Segoe UI Symbol"/>
                </w14:checkbox>
              </w:sdtPr>
              <w:sdtContent>
                <w:r w:rsidR="00893134" w:rsidRPr="00EE4099">
                  <w:rPr>
                    <w:rFonts w:ascii="Segoe UI Symbol" w:hAnsi="Segoe UI Symbol"/>
                    <w:sz w:val="16"/>
                    <w:szCs w:val="16"/>
                  </w:rPr>
                  <w:t>☐</w:t>
                </w:r>
              </w:sdtContent>
            </w:sdt>
          </w:p>
        </w:tc>
      </w:tr>
      <w:tr w:rsidR="00893134" w:rsidRPr="00C25AA7" w14:paraId="726DED89" w14:textId="77777777" w:rsidTr="00893134">
        <w:trPr>
          <w:cantSplit/>
        </w:trPr>
        <w:tc>
          <w:tcPr>
            <w:tcW w:w="4316" w:type="dxa"/>
            <w:vAlign w:val="center"/>
          </w:tcPr>
          <w:p w14:paraId="436D3E65" w14:textId="77777777" w:rsidR="00893134" w:rsidRPr="00C25AA7" w:rsidRDefault="00893134" w:rsidP="006F13D5">
            <w:pPr>
              <w:pStyle w:val="BodyText"/>
              <w:spacing w:after="0"/>
              <w:rPr>
                <w:sz w:val="16"/>
                <w:szCs w:val="16"/>
              </w:rPr>
            </w:pPr>
            <w:r w:rsidRPr="00C25AA7">
              <w:rPr>
                <w:sz w:val="16"/>
                <w:szCs w:val="16"/>
              </w:rPr>
              <w:t>Advanced Control Specialty (ACSF)</w:t>
            </w:r>
          </w:p>
        </w:tc>
        <w:tc>
          <w:tcPr>
            <w:tcW w:w="814" w:type="dxa"/>
            <w:vAlign w:val="center"/>
          </w:tcPr>
          <w:p w14:paraId="50FF6FB9" w14:textId="77777777" w:rsidR="00893134" w:rsidRPr="00EE4099" w:rsidRDefault="00000000" w:rsidP="006F13D5">
            <w:pPr>
              <w:pStyle w:val="BodyText"/>
              <w:spacing w:after="0"/>
              <w:rPr>
                <w:sz w:val="16"/>
                <w:szCs w:val="16"/>
              </w:rPr>
            </w:pPr>
            <w:sdt>
              <w:sdtPr>
                <w:rPr>
                  <w:sz w:val="16"/>
                  <w:szCs w:val="16"/>
                </w:rPr>
                <w:id w:val="317694755"/>
                <w14:checkbox>
                  <w14:checked w14:val="0"/>
                  <w14:checkedState w14:val="2611" w14:font="Segoe UI Symbol"/>
                  <w14:uncheckedState w14:val="2610" w14:font="Segoe UI Symbol"/>
                </w14:checkbox>
              </w:sdtPr>
              <w:sdtContent>
                <w:r w:rsidR="00893134" w:rsidRPr="00EE4099">
                  <w:rPr>
                    <w:rFonts w:ascii="Segoe UI Symbol" w:hAnsi="Segoe UI Symbol"/>
                    <w:sz w:val="16"/>
                    <w:szCs w:val="16"/>
                  </w:rPr>
                  <w:t>☐</w:t>
                </w:r>
              </w:sdtContent>
            </w:sdt>
          </w:p>
        </w:tc>
      </w:tr>
      <w:tr w:rsidR="00893134" w:rsidRPr="00C25AA7" w14:paraId="63C52DED" w14:textId="77777777" w:rsidTr="00893134">
        <w:trPr>
          <w:cantSplit/>
        </w:trPr>
        <w:tc>
          <w:tcPr>
            <w:tcW w:w="4316" w:type="dxa"/>
            <w:vAlign w:val="center"/>
          </w:tcPr>
          <w:p w14:paraId="7E3E9F18" w14:textId="77777777" w:rsidR="00893134" w:rsidRPr="00C25AA7" w:rsidRDefault="00893134" w:rsidP="006F13D5">
            <w:pPr>
              <w:pStyle w:val="BodyText"/>
              <w:spacing w:after="0"/>
              <w:rPr>
                <w:sz w:val="16"/>
                <w:szCs w:val="16"/>
              </w:rPr>
            </w:pPr>
            <w:r w:rsidRPr="00C25AA7">
              <w:rPr>
                <w:sz w:val="16"/>
                <w:szCs w:val="16"/>
              </w:rPr>
              <w:t>Advanced Control Specialty – Choice (ACSCF)</w:t>
            </w:r>
          </w:p>
        </w:tc>
        <w:tc>
          <w:tcPr>
            <w:tcW w:w="814" w:type="dxa"/>
            <w:vAlign w:val="center"/>
          </w:tcPr>
          <w:p w14:paraId="436A6583" w14:textId="77777777" w:rsidR="00893134" w:rsidRPr="00EE4099" w:rsidRDefault="00000000" w:rsidP="006F13D5">
            <w:pPr>
              <w:pStyle w:val="BodyText"/>
              <w:spacing w:after="0"/>
              <w:rPr>
                <w:sz w:val="16"/>
                <w:szCs w:val="16"/>
              </w:rPr>
            </w:pPr>
            <w:sdt>
              <w:sdtPr>
                <w:rPr>
                  <w:sz w:val="16"/>
                  <w:szCs w:val="16"/>
                </w:rPr>
                <w:id w:val="-716817493"/>
                <w14:checkbox>
                  <w14:checked w14:val="0"/>
                  <w14:checkedState w14:val="2611" w14:font="Segoe UI Symbol"/>
                  <w14:uncheckedState w14:val="2610" w14:font="Segoe UI Symbol"/>
                </w14:checkbox>
              </w:sdtPr>
              <w:sdtContent>
                <w:r w:rsidR="00893134" w:rsidRPr="00EE4099">
                  <w:rPr>
                    <w:rFonts w:ascii="Segoe UI Symbol" w:hAnsi="Segoe UI Symbol"/>
                    <w:sz w:val="16"/>
                    <w:szCs w:val="16"/>
                  </w:rPr>
                  <w:t>☐</w:t>
                </w:r>
              </w:sdtContent>
            </w:sdt>
          </w:p>
        </w:tc>
      </w:tr>
      <w:tr w:rsidR="00893134" w:rsidRPr="00C25AA7" w14:paraId="5C5D4DCD" w14:textId="77777777" w:rsidTr="00893134">
        <w:trPr>
          <w:cantSplit/>
        </w:trPr>
        <w:tc>
          <w:tcPr>
            <w:tcW w:w="4316" w:type="dxa"/>
            <w:vAlign w:val="center"/>
          </w:tcPr>
          <w:p w14:paraId="1E7FC70C" w14:textId="77777777" w:rsidR="00893134" w:rsidRPr="00C25AA7" w:rsidRDefault="00893134" w:rsidP="006F13D5">
            <w:pPr>
              <w:pStyle w:val="BodyText"/>
              <w:spacing w:after="0"/>
              <w:rPr>
                <w:sz w:val="16"/>
                <w:szCs w:val="16"/>
              </w:rPr>
            </w:pPr>
            <w:r w:rsidRPr="00C25AA7">
              <w:rPr>
                <w:sz w:val="16"/>
                <w:szCs w:val="16"/>
              </w:rPr>
              <w:t>Managed Medicaid Template (MMT)</w:t>
            </w:r>
          </w:p>
        </w:tc>
        <w:tc>
          <w:tcPr>
            <w:tcW w:w="814" w:type="dxa"/>
            <w:vAlign w:val="center"/>
          </w:tcPr>
          <w:p w14:paraId="2703EB0E" w14:textId="0CCA7832" w:rsidR="00893134" w:rsidRPr="00EE4099" w:rsidRDefault="00000000" w:rsidP="006F13D5">
            <w:pPr>
              <w:pStyle w:val="BodyText"/>
              <w:spacing w:after="0"/>
              <w:rPr>
                <w:sz w:val="16"/>
                <w:szCs w:val="16"/>
              </w:rPr>
            </w:pPr>
            <w:sdt>
              <w:sdtPr>
                <w:rPr>
                  <w:sz w:val="16"/>
                  <w:szCs w:val="16"/>
                </w:rPr>
                <w:id w:val="1789855363"/>
                <w14:checkbox>
                  <w14:checked w14:val="1"/>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78F2C213" w14:textId="77777777" w:rsidTr="00893134">
        <w:trPr>
          <w:cantSplit/>
        </w:trPr>
        <w:tc>
          <w:tcPr>
            <w:tcW w:w="4316" w:type="dxa"/>
            <w:vAlign w:val="center"/>
          </w:tcPr>
          <w:p w14:paraId="027EA9E3" w14:textId="77777777" w:rsidR="00893134" w:rsidRPr="00C25AA7" w:rsidRDefault="00893134" w:rsidP="006F13D5">
            <w:pPr>
              <w:pStyle w:val="BodyText"/>
              <w:spacing w:after="0"/>
              <w:rPr>
                <w:sz w:val="16"/>
                <w:szCs w:val="16"/>
              </w:rPr>
            </w:pPr>
            <w:r w:rsidRPr="00C25AA7">
              <w:rPr>
                <w:sz w:val="16"/>
                <w:szCs w:val="16"/>
              </w:rPr>
              <w:t>Marketplace (MF)</w:t>
            </w:r>
          </w:p>
        </w:tc>
        <w:tc>
          <w:tcPr>
            <w:tcW w:w="814" w:type="dxa"/>
            <w:vAlign w:val="center"/>
          </w:tcPr>
          <w:p w14:paraId="504818F8" w14:textId="77777777" w:rsidR="00893134" w:rsidRPr="00EE4099" w:rsidRDefault="00000000" w:rsidP="006F13D5">
            <w:pPr>
              <w:pStyle w:val="BodyText"/>
              <w:spacing w:after="0"/>
              <w:rPr>
                <w:sz w:val="16"/>
                <w:szCs w:val="16"/>
              </w:rPr>
            </w:pPr>
            <w:sdt>
              <w:sdtPr>
                <w:rPr>
                  <w:sz w:val="16"/>
                  <w:szCs w:val="16"/>
                </w:rPr>
                <w:id w:val="734668312"/>
                <w14:checkbox>
                  <w14:checked w14:val="0"/>
                  <w14:checkedState w14:val="2611" w14:font="Segoe UI Symbol"/>
                  <w14:uncheckedState w14:val="2610" w14:font="Segoe UI Symbol"/>
                </w14:checkbox>
              </w:sdtPr>
              <w:sdtContent>
                <w:r w:rsidR="00893134" w:rsidRPr="00EE4099">
                  <w:rPr>
                    <w:rFonts w:ascii="Segoe UI Symbol" w:hAnsi="Segoe UI Symbol"/>
                    <w:sz w:val="16"/>
                    <w:szCs w:val="16"/>
                  </w:rPr>
                  <w:t>☐</w:t>
                </w:r>
              </w:sdtContent>
            </w:sdt>
          </w:p>
        </w:tc>
      </w:tr>
      <w:tr w:rsidR="00893134" w:rsidRPr="00C25AA7" w14:paraId="3CA02C33" w14:textId="77777777" w:rsidTr="00893134">
        <w:trPr>
          <w:cantSplit/>
        </w:trPr>
        <w:tc>
          <w:tcPr>
            <w:tcW w:w="4316" w:type="dxa"/>
            <w:vAlign w:val="center"/>
          </w:tcPr>
          <w:p w14:paraId="140C5DE6" w14:textId="77777777" w:rsidR="00893134" w:rsidRPr="00C25AA7" w:rsidRDefault="00893134" w:rsidP="006F13D5">
            <w:pPr>
              <w:pStyle w:val="BodyText"/>
              <w:spacing w:after="0"/>
              <w:rPr>
                <w:sz w:val="16"/>
                <w:szCs w:val="16"/>
              </w:rPr>
            </w:pPr>
            <w:r w:rsidRPr="00356A33">
              <w:rPr>
                <w:sz w:val="16"/>
                <w:szCs w:val="16"/>
              </w:rPr>
              <w:t>Aetna Small Group Affordable Care Act (SG ACA) Aetna Health Exchange (AHE)</w:t>
            </w:r>
          </w:p>
        </w:tc>
        <w:tc>
          <w:tcPr>
            <w:tcW w:w="814" w:type="dxa"/>
            <w:vAlign w:val="center"/>
          </w:tcPr>
          <w:p w14:paraId="397AF1EF" w14:textId="77777777" w:rsidR="00893134" w:rsidRPr="00EE4099" w:rsidRDefault="00000000" w:rsidP="006F13D5">
            <w:pPr>
              <w:pStyle w:val="BodyText"/>
              <w:spacing w:after="0"/>
              <w:rPr>
                <w:sz w:val="16"/>
                <w:szCs w:val="16"/>
              </w:rPr>
            </w:pPr>
            <w:sdt>
              <w:sdtPr>
                <w:rPr>
                  <w:sz w:val="16"/>
                  <w:szCs w:val="16"/>
                </w:rPr>
                <w:id w:val="-1296444595"/>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114D32E6" w14:textId="77777777" w:rsidTr="00893134">
        <w:trPr>
          <w:cantSplit/>
        </w:trPr>
        <w:tc>
          <w:tcPr>
            <w:tcW w:w="4316" w:type="dxa"/>
            <w:vAlign w:val="center"/>
          </w:tcPr>
          <w:p w14:paraId="67CC7A37" w14:textId="77777777" w:rsidR="00893134" w:rsidRPr="00C25AA7" w:rsidRDefault="00893134" w:rsidP="006F13D5">
            <w:pPr>
              <w:pStyle w:val="BodyText"/>
              <w:spacing w:after="0"/>
              <w:rPr>
                <w:sz w:val="16"/>
                <w:szCs w:val="16"/>
              </w:rPr>
            </w:pPr>
            <w:r w:rsidRPr="00333682">
              <w:rPr>
                <w:sz w:val="16"/>
                <w:szCs w:val="16"/>
              </w:rPr>
              <w:t>Aetna Individual Lives (IVL)</w:t>
            </w:r>
          </w:p>
        </w:tc>
        <w:tc>
          <w:tcPr>
            <w:tcW w:w="814" w:type="dxa"/>
            <w:vAlign w:val="center"/>
          </w:tcPr>
          <w:p w14:paraId="2A797A15" w14:textId="77777777" w:rsidR="00893134" w:rsidRPr="00457BC4" w:rsidRDefault="00000000" w:rsidP="006F13D5">
            <w:pPr>
              <w:pStyle w:val="BodyText"/>
              <w:spacing w:after="0"/>
              <w:rPr>
                <w:sz w:val="16"/>
                <w:szCs w:val="16"/>
              </w:rPr>
            </w:pPr>
            <w:sdt>
              <w:sdtPr>
                <w:rPr>
                  <w:sz w:val="16"/>
                  <w:szCs w:val="16"/>
                </w:rPr>
                <w:id w:val="-1786488585"/>
                <w14:checkbox>
                  <w14:checked w14:val="0"/>
                  <w14:checkedState w14:val="2611" w14:font="Segoe UI Symbol"/>
                  <w14:uncheckedState w14:val="2610" w14:font="Segoe UI Symbol"/>
                </w14:checkbox>
              </w:sdtPr>
              <w:sdtContent>
                <w:r w:rsidR="00893134">
                  <w:rPr>
                    <w:rFonts w:ascii="Sitka Text" w:hAnsi="Sitka Text"/>
                    <w:sz w:val="16"/>
                    <w:szCs w:val="16"/>
                  </w:rPr>
                  <w:t>☐</w:t>
                </w:r>
              </w:sdtContent>
            </w:sdt>
          </w:p>
        </w:tc>
      </w:tr>
      <w:tr w:rsidR="00893134" w:rsidRPr="00C25AA7" w14:paraId="189DC038" w14:textId="77777777" w:rsidTr="00893134">
        <w:trPr>
          <w:cantSplit/>
        </w:trPr>
        <w:tc>
          <w:tcPr>
            <w:tcW w:w="4316" w:type="dxa"/>
            <w:vAlign w:val="center"/>
          </w:tcPr>
          <w:p w14:paraId="59A66F08" w14:textId="77777777" w:rsidR="00893134" w:rsidRPr="00C25AA7" w:rsidRDefault="00893134" w:rsidP="006F13D5">
            <w:pPr>
              <w:pStyle w:val="BodyText"/>
              <w:spacing w:after="0"/>
              <w:rPr>
                <w:sz w:val="16"/>
                <w:szCs w:val="16"/>
              </w:rPr>
            </w:pPr>
            <w:r w:rsidRPr="00C25AA7">
              <w:rPr>
                <w:sz w:val="16"/>
                <w:szCs w:val="16"/>
              </w:rPr>
              <w:t>Value (VF)</w:t>
            </w:r>
          </w:p>
        </w:tc>
        <w:tc>
          <w:tcPr>
            <w:tcW w:w="814" w:type="dxa"/>
            <w:vAlign w:val="center"/>
          </w:tcPr>
          <w:p w14:paraId="60FE58B3" w14:textId="77777777" w:rsidR="00893134" w:rsidRPr="00457BC4" w:rsidRDefault="00000000" w:rsidP="006F13D5">
            <w:pPr>
              <w:pStyle w:val="BodyText"/>
              <w:spacing w:after="0"/>
              <w:rPr>
                <w:sz w:val="16"/>
                <w:szCs w:val="16"/>
              </w:rPr>
            </w:pPr>
            <w:sdt>
              <w:sdtPr>
                <w:rPr>
                  <w:sz w:val="16"/>
                  <w:szCs w:val="16"/>
                </w:rPr>
                <w:id w:val="1487283552"/>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78D73E18" w14:textId="77777777" w:rsidTr="00893134">
        <w:trPr>
          <w:cantSplit/>
        </w:trPr>
        <w:tc>
          <w:tcPr>
            <w:tcW w:w="4316" w:type="dxa"/>
            <w:vAlign w:val="center"/>
          </w:tcPr>
          <w:p w14:paraId="76E3DB1D" w14:textId="77777777" w:rsidR="00893134" w:rsidRPr="00C25AA7" w:rsidRDefault="00893134" w:rsidP="006F13D5">
            <w:pPr>
              <w:pStyle w:val="BodyText"/>
              <w:spacing w:after="0"/>
              <w:rPr>
                <w:sz w:val="16"/>
                <w:szCs w:val="16"/>
              </w:rPr>
            </w:pPr>
            <w:r>
              <w:rPr>
                <w:sz w:val="16"/>
                <w:szCs w:val="16"/>
              </w:rPr>
              <w:t>New to Market (NTM)</w:t>
            </w:r>
          </w:p>
        </w:tc>
        <w:tc>
          <w:tcPr>
            <w:tcW w:w="814" w:type="dxa"/>
            <w:vAlign w:val="center"/>
          </w:tcPr>
          <w:p w14:paraId="1E59DF46" w14:textId="77777777" w:rsidR="00893134" w:rsidRDefault="00000000" w:rsidP="006F13D5">
            <w:pPr>
              <w:pStyle w:val="BodyText"/>
              <w:spacing w:after="0"/>
              <w:rPr>
                <w:sz w:val="16"/>
                <w:szCs w:val="16"/>
              </w:rPr>
            </w:pPr>
            <w:sdt>
              <w:sdtPr>
                <w:rPr>
                  <w:sz w:val="16"/>
                  <w:szCs w:val="16"/>
                </w:rPr>
                <w:id w:val="1522200971"/>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bl>
    <w:p w14:paraId="74760B5D" w14:textId="77777777" w:rsidR="00893134" w:rsidRDefault="00893134" w:rsidP="00893134">
      <w:pPr>
        <w:pStyle w:val="BodyText"/>
        <w:rPr>
          <w:b/>
          <w:bCs/>
          <w:sz w:val="16"/>
          <w:szCs w:val="16"/>
        </w:rPr>
      </w:pPr>
    </w:p>
    <w:tbl>
      <w:tblPr>
        <w:tblStyle w:val="TableGrid"/>
        <w:tblW w:w="5400" w:type="dxa"/>
        <w:tblInd w:w="-95" w:type="dxa"/>
        <w:tblLook w:val="0420" w:firstRow="1" w:lastRow="0" w:firstColumn="0" w:lastColumn="0" w:noHBand="0" w:noVBand="1"/>
      </w:tblPr>
      <w:tblGrid>
        <w:gridCol w:w="4595"/>
        <w:gridCol w:w="805"/>
      </w:tblGrid>
      <w:tr w:rsidR="00893134" w:rsidRPr="00C25AA7" w14:paraId="70EA2503" w14:textId="77777777" w:rsidTr="006F13D5">
        <w:trPr>
          <w:cantSplit/>
          <w:tblHeader/>
        </w:trPr>
        <w:tc>
          <w:tcPr>
            <w:tcW w:w="4595" w:type="dxa"/>
            <w:vAlign w:val="center"/>
          </w:tcPr>
          <w:p w14:paraId="6F9ED74F" w14:textId="77777777" w:rsidR="00893134" w:rsidRPr="00C25AA7" w:rsidRDefault="00893134" w:rsidP="006F13D5">
            <w:pPr>
              <w:pStyle w:val="TableHeader"/>
              <w:spacing w:after="0"/>
              <w:rPr>
                <w:sz w:val="16"/>
                <w:szCs w:val="16"/>
              </w:rPr>
            </w:pPr>
            <w:r w:rsidRPr="00C25AA7">
              <w:rPr>
                <w:sz w:val="16"/>
                <w:szCs w:val="16"/>
              </w:rPr>
              <w:br w:type="column"/>
              <w:t>Formulary</w:t>
            </w:r>
          </w:p>
        </w:tc>
        <w:tc>
          <w:tcPr>
            <w:tcW w:w="805" w:type="dxa"/>
            <w:vAlign w:val="center"/>
          </w:tcPr>
          <w:p w14:paraId="3BB6DA86" w14:textId="77777777" w:rsidR="00893134" w:rsidRPr="00C25AA7" w:rsidRDefault="00893134" w:rsidP="006F13D5">
            <w:pPr>
              <w:pStyle w:val="TableHeader"/>
              <w:spacing w:after="0"/>
              <w:rPr>
                <w:sz w:val="16"/>
                <w:szCs w:val="16"/>
              </w:rPr>
            </w:pPr>
            <w:r w:rsidRPr="00C25AA7">
              <w:rPr>
                <w:sz w:val="16"/>
                <w:szCs w:val="16"/>
              </w:rPr>
              <w:t>Applies</w:t>
            </w:r>
          </w:p>
        </w:tc>
      </w:tr>
      <w:tr w:rsidR="00893134" w:rsidRPr="00C25AA7" w14:paraId="43AF521B" w14:textId="77777777" w:rsidTr="006F13D5">
        <w:trPr>
          <w:cantSplit/>
        </w:trPr>
        <w:tc>
          <w:tcPr>
            <w:tcW w:w="4595" w:type="dxa"/>
            <w:vAlign w:val="center"/>
          </w:tcPr>
          <w:p w14:paraId="619AD83A" w14:textId="77777777" w:rsidR="00893134" w:rsidRPr="00C25AA7" w:rsidRDefault="00893134" w:rsidP="006F13D5">
            <w:pPr>
              <w:pStyle w:val="BodyText"/>
              <w:spacing w:after="0"/>
              <w:rPr>
                <w:sz w:val="16"/>
                <w:szCs w:val="16"/>
              </w:rPr>
            </w:pPr>
            <w:r w:rsidRPr="0038704F">
              <w:rPr>
                <w:sz w:val="16"/>
                <w:szCs w:val="16"/>
              </w:rPr>
              <w:t>Standard Formulary Chart (SFC)</w:t>
            </w:r>
          </w:p>
        </w:tc>
        <w:tc>
          <w:tcPr>
            <w:tcW w:w="805" w:type="dxa"/>
            <w:vAlign w:val="center"/>
          </w:tcPr>
          <w:p w14:paraId="0C6617E5" w14:textId="77777777" w:rsidR="00893134" w:rsidRDefault="00000000" w:rsidP="006F13D5">
            <w:pPr>
              <w:pStyle w:val="BodyText"/>
              <w:spacing w:after="0"/>
              <w:rPr>
                <w:sz w:val="16"/>
                <w:szCs w:val="16"/>
              </w:rPr>
            </w:pPr>
            <w:sdt>
              <w:sdtPr>
                <w:rPr>
                  <w:sz w:val="16"/>
                  <w:szCs w:val="16"/>
                </w:rPr>
                <w:id w:val="313451977"/>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3453FD3E" w14:textId="77777777" w:rsidTr="006F13D5">
        <w:trPr>
          <w:cantSplit/>
        </w:trPr>
        <w:tc>
          <w:tcPr>
            <w:tcW w:w="4595" w:type="dxa"/>
            <w:vAlign w:val="center"/>
          </w:tcPr>
          <w:p w14:paraId="37EDAC34" w14:textId="77777777" w:rsidR="00893134" w:rsidRPr="00C25AA7" w:rsidRDefault="00893134" w:rsidP="006F13D5">
            <w:pPr>
              <w:pStyle w:val="BodyText"/>
              <w:spacing w:after="0"/>
              <w:rPr>
                <w:sz w:val="16"/>
                <w:szCs w:val="16"/>
              </w:rPr>
            </w:pPr>
            <w:r w:rsidRPr="0038704F">
              <w:rPr>
                <w:sz w:val="16"/>
                <w:szCs w:val="16"/>
              </w:rPr>
              <w:t>Basic Control Chart Preferred Drug Plan Design (BCC PDPD)</w:t>
            </w:r>
          </w:p>
        </w:tc>
        <w:tc>
          <w:tcPr>
            <w:tcW w:w="805" w:type="dxa"/>
            <w:vAlign w:val="center"/>
          </w:tcPr>
          <w:p w14:paraId="33F40AED" w14:textId="77777777" w:rsidR="00893134" w:rsidRPr="00C25AA7" w:rsidRDefault="00000000" w:rsidP="006F13D5">
            <w:pPr>
              <w:pStyle w:val="BodyText"/>
              <w:spacing w:after="0"/>
              <w:rPr>
                <w:sz w:val="16"/>
                <w:szCs w:val="16"/>
              </w:rPr>
            </w:pPr>
            <w:sdt>
              <w:sdtPr>
                <w:rPr>
                  <w:sz w:val="16"/>
                  <w:szCs w:val="16"/>
                </w:rPr>
                <w:id w:val="-997731676"/>
                <w14:checkbox>
                  <w14:checked w14:val="0"/>
                  <w14:checkedState w14:val="2611" w14:font="Segoe UI Symbol"/>
                  <w14:uncheckedState w14:val="2610" w14:font="Segoe UI Symbol"/>
                </w14:checkbox>
              </w:sdtPr>
              <w:sdtContent>
                <w:r w:rsidR="00893134" w:rsidRPr="00EE4099">
                  <w:rPr>
                    <w:rFonts w:ascii="Segoe UI Symbol" w:hAnsi="Segoe UI Symbol"/>
                    <w:sz w:val="16"/>
                    <w:szCs w:val="16"/>
                  </w:rPr>
                  <w:t>☐</w:t>
                </w:r>
              </w:sdtContent>
            </w:sdt>
          </w:p>
        </w:tc>
      </w:tr>
      <w:tr w:rsidR="00893134" w:rsidRPr="00C25AA7" w14:paraId="37D973FD" w14:textId="77777777" w:rsidTr="006F13D5">
        <w:trPr>
          <w:cantSplit/>
        </w:trPr>
        <w:tc>
          <w:tcPr>
            <w:tcW w:w="4595" w:type="dxa"/>
            <w:vAlign w:val="center"/>
          </w:tcPr>
          <w:p w14:paraId="1526F085" w14:textId="77777777" w:rsidR="00893134" w:rsidRPr="00C25AA7" w:rsidRDefault="00893134" w:rsidP="006F13D5">
            <w:pPr>
              <w:pStyle w:val="BodyText"/>
              <w:spacing w:after="0"/>
              <w:rPr>
                <w:sz w:val="16"/>
                <w:szCs w:val="16"/>
              </w:rPr>
            </w:pPr>
            <w:r w:rsidRPr="0038704F">
              <w:rPr>
                <w:sz w:val="16"/>
                <w:szCs w:val="16"/>
              </w:rPr>
              <w:t>Advanced Control Specialty Formulary Chart (ACSFC)</w:t>
            </w:r>
          </w:p>
        </w:tc>
        <w:tc>
          <w:tcPr>
            <w:tcW w:w="805" w:type="dxa"/>
            <w:vAlign w:val="center"/>
          </w:tcPr>
          <w:p w14:paraId="11E5CC40" w14:textId="77777777" w:rsidR="00893134" w:rsidRPr="00C25AA7" w:rsidRDefault="00000000" w:rsidP="006F13D5">
            <w:pPr>
              <w:pStyle w:val="BodyText"/>
              <w:spacing w:after="0"/>
              <w:rPr>
                <w:sz w:val="16"/>
                <w:szCs w:val="16"/>
              </w:rPr>
            </w:pPr>
            <w:sdt>
              <w:sdtPr>
                <w:rPr>
                  <w:sz w:val="16"/>
                  <w:szCs w:val="16"/>
                </w:rPr>
                <w:id w:val="927860246"/>
                <w14:checkbox>
                  <w14:checked w14:val="0"/>
                  <w14:checkedState w14:val="2611" w14:font="Segoe UI Symbol"/>
                  <w14:uncheckedState w14:val="2610" w14:font="Segoe UI Symbol"/>
                </w14:checkbox>
              </w:sdtPr>
              <w:sdtContent>
                <w:r w:rsidR="00893134" w:rsidRPr="00EE4099">
                  <w:rPr>
                    <w:rFonts w:ascii="Segoe UI Symbol" w:hAnsi="Segoe UI Symbol"/>
                    <w:sz w:val="16"/>
                    <w:szCs w:val="16"/>
                  </w:rPr>
                  <w:t>☐</w:t>
                </w:r>
              </w:sdtContent>
            </w:sdt>
          </w:p>
        </w:tc>
      </w:tr>
      <w:tr w:rsidR="00893134" w:rsidRPr="00C25AA7" w14:paraId="70BF011F" w14:textId="77777777" w:rsidTr="006F13D5">
        <w:trPr>
          <w:cantSplit/>
        </w:trPr>
        <w:tc>
          <w:tcPr>
            <w:tcW w:w="4595" w:type="dxa"/>
            <w:vAlign w:val="center"/>
          </w:tcPr>
          <w:p w14:paraId="2C43885A" w14:textId="77777777" w:rsidR="00893134" w:rsidRPr="00C25AA7" w:rsidRDefault="00893134" w:rsidP="006F13D5">
            <w:pPr>
              <w:pStyle w:val="BodyText"/>
              <w:spacing w:after="0"/>
              <w:rPr>
                <w:sz w:val="16"/>
                <w:szCs w:val="16"/>
              </w:rPr>
            </w:pPr>
            <w:r w:rsidRPr="0080680F">
              <w:rPr>
                <w:sz w:val="16"/>
                <w:szCs w:val="16"/>
              </w:rPr>
              <w:t>Value Formulary Chart (VFC)</w:t>
            </w:r>
          </w:p>
        </w:tc>
        <w:tc>
          <w:tcPr>
            <w:tcW w:w="805" w:type="dxa"/>
            <w:vAlign w:val="center"/>
          </w:tcPr>
          <w:p w14:paraId="35D2BD90" w14:textId="77777777" w:rsidR="00893134" w:rsidRPr="00C25AA7" w:rsidRDefault="00000000" w:rsidP="006F13D5">
            <w:pPr>
              <w:pStyle w:val="BodyText"/>
              <w:spacing w:after="0"/>
              <w:rPr>
                <w:sz w:val="16"/>
                <w:szCs w:val="16"/>
              </w:rPr>
            </w:pPr>
            <w:sdt>
              <w:sdtPr>
                <w:rPr>
                  <w:sz w:val="16"/>
                  <w:szCs w:val="16"/>
                </w:rPr>
                <w:id w:val="-858203020"/>
                <w14:checkbox>
                  <w14:checked w14:val="0"/>
                  <w14:checkedState w14:val="2611" w14:font="Segoe UI Symbol"/>
                  <w14:uncheckedState w14:val="2610" w14:font="Segoe UI Symbol"/>
                </w14:checkbox>
              </w:sdtPr>
              <w:sdtContent>
                <w:r w:rsidR="00893134" w:rsidRPr="00EE4099">
                  <w:rPr>
                    <w:rFonts w:ascii="Segoe UI Symbol" w:hAnsi="Segoe UI Symbol"/>
                    <w:sz w:val="16"/>
                    <w:szCs w:val="16"/>
                  </w:rPr>
                  <w:t>☐</w:t>
                </w:r>
              </w:sdtContent>
            </w:sdt>
          </w:p>
        </w:tc>
      </w:tr>
      <w:tr w:rsidR="00893134" w:rsidRPr="00C25AA7" w14:paraId="73800BBF" w14:textId="77777777" w:rsidTr="006F13D5">
        <w:trPr>
          <w:cantSplit/>
        </w:trPr>
        <w:tc>
          <w:tcPr>
            <w:tcW w:w="4595" w:type="dxa"/>
            <w:vAlign w:val="center"/>
          </w:tcPr>
          <w:p w14:paraId="6A9AEADC" w14:textId="77777777" w:rsidR="00893134" w:rsidRPr="00C25AA7" w:rsidRDefault="00893134" w:rsidP="006F13D5">
            <w:pPr>
              <w:pStyle w:val="BodyText"/>
              <w:spacing w:after="0"/>
              <w:rPr>
                <w:sz w:val="16"/>
                <w:szCs w:val="16"/>
              </w:rPr>
            </w:pPr>
            <w:r w:rsidRPr="00C25AA7">
              <w:rPr>
                <w:sz w:val="16"/>
                <w:szCs w:val="16"/>
              </w:rPr>
              <w:t>Medical</w:t>
            </w:r>
            <w:r>
              <w:rPr>
                <w:sz w:val="16"/>
                <w:szCs w:val="16"/>
              </w:rPr>
              <w:t xml:space="preserve"> </w:t>
            </w:r>
            <w:r w:rsidRPr="00C25AA7">
              <w:rPr>
                <w:sz w:val="16"/>
                <w:szCs w:val="16"/>
              </w:rPr>
              <w:t>Benefit</w:t>
            </w:r>
          </w:p>
        </w:tc>
        <w:tc>
          <w:tcPr>
            <w:tcW w:w="805" w:type="dxa"/>
            <w:vAlign w:val="center"/>
          </w:tcPr>
          <w:p w14:paraId="5430E9A4" w14:textId="77777777" w:rsidR="00893134" w:rsidRPr="00C25AA7" w:rsidRDefault="00000000" w:rsidP="006F13D5">
            <w:pPr>
              <w:pStyle w:val="BodyText"/>
              <w:spacing w:after="0"/>
              <w:rPr>
                <w:sz w:val="16"/>
                <w:szCs w:val="16"/>
              </w:rPr>
            </w:pPr>
            <w:sdt>
              <w:sdtPr>
                <w:rPr>
                  <w:sz w:val="16"/>
                  <w:szCs w:val="16"/>
                </w:rPr>
                <w:id w:val="-997877520"/>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32BD2D84" w14:textId="77777777" w:rsidTr="006F13D5">
        <w:trPr>
          <w:cantSplit/>
        </w:trPr>
        <w:tc>
          <w:tcPr>
            <w:tcW w:w="4595" w:type="dxa"/>
            <w:vAlign w:val="center"/>
          </w:tcPr>
          <w:p w14:paraId="124F900E" w14:textId="77777777" w:rsidR="00893134" w:rsidRPr="00C25AA7" w:rsidRDefault="00893134" w:rsidP="006F13D5">
            <w:pPr>
              <w:pStyle w:val="BodyText"/>
              <w:spacing w:after="0"/>
              <w:rPr>
                <w:sz w:val="16"/>
                <w:szCs w:val="16"/>
              </w:rPr>
            </w:pPr>
            <w:r w:rsidRPr="00C25AA7">
              <w:rPr>
                <w:sz w:val="16"/>
                <w:szCs w:val="16"/>
              </w:rPr>
              <w:t>Medical</w:t>
            </w:r>
            <w:r>
              <w:rPr>
                <w:sz w:val="16"/>
                <w:szCs w:val="16"/>
              </w:rPr>
              <w:t xml:space="preserve"> Benefit:</w:t>
            </w:r>
            <w:r w:rsidRPr="00C25AA7">
              <w:rPr>
                <w:sz w:val="16"/>
                <w:szCs w:val="16"/>
              </w:rPr>
              <w:t xml:space="preserve"> Advanced Biosimilars First</w:t>
            </w:r>
          </w:p>
        </w:tc>
        <w:tc>
          <w:tcPr>
            <w:tcW w:w="805" w:type="dxa"/>
            <w:vAlign w:val="center"/>
          </w:tcPr>
          <w:p w14:paraId="115631B2" w14:textId="77777777" w:rsidR="00893134" w:rsidRPr="00C25AA7" w:rsidRDefault="00000000" w:rsidP="006F13D5">
            <w:pPr>
              <w:pStyle w:val="BodyText"/>
              <w:spacing w:after="0"/>
              <w:rPr>
                <w:sz w:val="16"/>
                <w:szCs w:val="16"/>
              </w:rPr>
            </w:pPr>
            <w:sdt>
              <w:sdtPr>
                <w:rPr>
                  <w:sz w:val="16"/>
                  <w:szCs w:val="16"/>
                </w:rPr>
                <w:id w:val="-1584910002"/>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144CCE52" w14:textId="77777777" w:rsidTr="006F13D5">
        <w:trPr>
          <w:cantSplit/>
        </w:trPr>
        <w:tc>
          <w:tcPr>
            <w:tcW w:w="4595" w:type="dxa"/>
            <w:vAlign w:val="center"/>
          </w:tcPr>
          <w:p w14:paraId="1E87EF1B" w14:textId="7D616630" w:rsidR="00893134" w:rsidRPr="00C25AA7" w:rsidRDefault="00893134" w:rsidP="006F13D5">
            <w:pPr>
              <w:pStyle w:val="BodyText"/>
              <w:spacing w:after="0"/>
              <w:rPr>
                <w:sz w:val="16"/>
                <w:szCs w:val="16"/>
              </w:rPr>
            </w:pPr>
            <w:r w:rsidRPr="00CF50B8">
              <w:rPr>
                <w:sz w:val="16"/>
                <w:szCs w:val="16"/>
              </w:rPr>
              <w:t>Combined Benefit Medical (CBM</w:t>
            </w:r>
            <w:r w:rsidR="00222765">
              <w:rPr>
                <w:sz w:val="16"/>
                <w:szCs w:val="16"/>
              </w:rPr>
              <w:t>)</w:t>
            </w:r>
          </w:p>
        </w:tc>
        <w:tc>
          <w:tcPr>
            <w:tcW w:w="805" w:type="dxa"/>
            <w:vAlign w:val="center"/>
          </w:tcPr>
          <w:p w14:paraId="5FECA397" w14:textId="77777777" w:rsidR="00893134" w:rsidRDefault="00000000" w:rsidP="006F13D5">
            <w:pPr>
              <w:pStyle w:val="BodyText"/>
              <w:spacing w:after="0"/>
              <w:rPr>
                <w:sz w:val="16"/>
                <w:szCs w:val="16"/>
              </w:rPr>
            </w:pPr>
            <w:sdt>
              <w:sdtPr>
                <w:rPr>
                  <w:sz w:val="16"/>
                  <w:szCs w:val="16"/>
                </w:rPr>
                <w:id w:val="-288125614"/>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60157188" w14:textId="77777777" w:rsidTr="006F13D5">
        <w:trPr>
          <w:cantSplit/>
        </w:trPr>
        <w:tc>
          <w:tcPr>
            <w:tcW w:w="4595" w:type="dxa"/>
            <w:vAlign w:val="center"/>
          </w:tcPr>
          <w:p w14:paraId="6193D9EF" w14:textId="0AF30DBF" w:rsidR="00893134" w:rsidRPr="00CF50B8" w:rsidRDefault="00893134" w:rsidP="006F13D5">
            <w:pPr>
              <w:pStyle w:val="BodyText"/>
              <w:spacing w:after="0"/>
              <w:rPr>
                <w:sz w:val="16"/>
                <w:szCs w:val="16"/>
              </w:rPr>
            </w:pPr>
            <w:r w:rsidRPr="00105D32">
              <w:rPr>
                <w:sz w:val="16"/>
                <w:szCs w:val="16"/>
              </w:rPr>
              <w:t xml:space="preserve">Combined Benefit Medical </w:t>
            </w:r>
            <w:r>
              <w:rPr>
                <w:sz w:val="16"/>
                <w:szCs w:val="16"/>
              </w:rPr>
              <w:t>Pharmacy</w:t>
            </w:r>
            <w:r w:rsidRPr="00105D32">
              <w:rPr>
                <w:sz w:val="16"/>
                <w:szCs w:val="16"/>
              </w:rPr>
              <w:t xml:space="preserve"> (CBM</w:t>
            </w:r>
            <w:r w:rsidR="00222765">
              <w:rPr>
                <w:sz w:val="16"/>
                <w:szCs w:val="16"/>
              </w:rPr>
              <w:t>P</w:t>
            </w:r>
            <w:r w:rsidRPr="00105D32">
              <w:rPr>
                <w:sz w:val="16"/>
                <w:szCs w:val="16"/>
              </w:rPr>
              <w:t>)</w:t>
            </w:r>
          </w:p>
        </w:tc>
        <w:tc>
          <w:tcPr>
            <w:tcW w:w="805" w:type="dxa"/>
            <w:vAlign w:val="center"/>
          </w:tcPr>
          <w:p w14:paraId="001C7DDF" w14:textId="77777777" w:rsidR="00893134" w:rsidRDefault="00000000" w:rsidP="006F13D5">
            <w:pPr>
              <w:pStyle w:val="BodyText"/>
              <w:spacing w:after="0"/>
              <w:rPr>
                <w:sz w:val="16"/>
                <w:szCs w:val="16"/>
              </w:rPr>
            </w:pPr>
            <w:sdt>
              <w:sdtPr>
                <w:rPr>
                  <w:sz w:val="16"/>
                  <w:szCs w:val="16"/>
                </w:rPr>
                <w:id w:val="852606542"/>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4C49A4CD" w14:textId="77777777" w:rsidTr="006F13D5">
        <w:trPr>
          <w:cantSplit/>
        </w:trPr>
        <w:tc>
          <w:tcPr>
            <w:tcW w:w="4595" w:type="dxa"/>
            <w:vAlign w:val="center"/>
          </w:tcPr>
          <w:p w14:paraId="31B15DFA" w14:textId="77777777" w:rsidR="00893134" w:rsidRPr="00C25AA7" w:rsidRDefault="00893134" w:rsidP="006F13D5">
            <w:pPr>
              <w:pStyle w:val="BodyText"/>
              <w:spacing w:after="0"/>
              <w:rPr>
                <w:sz w:val="16"/>
                <w:szCs w:val="16"/>
              </w:rPr>
            </w:pPr>
            <w:r w:rsidRPr="00C25AA7">
              <w:rPr>
                <w:sz w:val="16"/>
                <w:szCs w:val="16"/>
              </w:rPr>
              <w:t>Medical Benefit: Managed Medicaid</w:t>
            </w:r>
            <w:r>
              <w:rPr>
                <w:sz w:val="16"/>
                <w:szCs w:val="16"/>
              </w:rPr>
              <w:t xml:space="preserve"> </w:t>
            </w:r>
            <w:r w:rsidRPr="00A62921">
              <w:rPr>
                <w:sz w:val="16"/>
                <w:szCs w:val="16"/>
              </w:rPr>
              <w:t>(MMMB)</w:t>
            </w:r>
          </w:p>
        </w:tc>
        <w:tc>
          <w:tcPr>
            <w:tcW w:w="805" w:type="dxa"/>
            <w:vAlign w:val="center"/>
          </w:tcPr>
          <w:p w14:paraId="7C6F1370" w14:textId="77777777" w:rsidR="00893134" w:rsidRPr="00C25AA7" w:rsidRDefault="00000000" w:rsidP="006F13D5">
            <w:pPr>
              <w:pStyle w:val="BodyText"/>
              <w:spacing w:after="0"/>
              <w:rPr>
                <w:sz w:val="16"/>
                <w:szCs w:val="16"/>
              </w:rPr>
            </w:pPr>
            <w:sdt>
              <w:sdtPr>
                <w:rPr>
                  <w:sz w:val="16"/>
                  <w:szCs w:val="16"/>
                </w:rPr>
                <w:id w:val="-1039740661"/>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141BD6F0" w14:textId="77777777" w:rsidTr="006F13D5">
        <w:trPr>
          <w:cantSplit/>
        </w:trPr>
        <w:tc>
          <w:tcPr>
            <w:tcW w:w="4595" w:type="dxa"/>
            <w:vAlign w:val="center"/>
          </w:tcPr>
          <w:p w14:paraId="404422B7" w14:textId="77777777" w:rsidR="00893134" w:rsidRPr="00C25AA7" w:rsidRDefault="00893134" w:rsidP="006F13D5">
            <w:pPr>
              <w:pStyle w:val="BodyText"/>
              <w:spacing w:after="0"/>
              <w:rPr>
                <w:sz w:val="16"/>
                <w:szCs w:val="16"/>
              </w:rPr>
            </w:pPr>
            <w:r w:rsidRPr="00C25AA7">
              <w:rPr>
                <w:sz w:val="16"/>
                <w:szCs w:val="16"/>
              </w:rPr>
              <w:t>Medicare Part B</w:t>
            </w:r>
          </w:p>
        </w:tc>
        <w:tc>
          <w:tcPr>
            <w:tcW w:w="805" w:type="dxa"/>
            <w:vAlign w:val="center"/>
          </w:tcPr>
          <w:p w14:paraId="10F4A2F2" w14:textId="77777777" w:rsidR="00893134" w:rsidRPr="00C25AA7" w:rsidRDefault="00000000" w:rsidP="006F13D5">
            <w:pPr>
              <w:pStyle w:val="BodyText"/>
              <w:spacing w:after="0"/>
              <w:rPr>
                <w:sz w:val="16"/>
                <w:szCs w:val="16"/>
              </w:rPr>
            </w:pPr>
            <w:sdt>
              <w:sdtPr>
                <w:rPr>
                  <w:sz w:val="16"/>
                  <w:szCs w:val="16"/>
                </w:rPr>
                <w:id w:val="-299843309"/>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r w:rsidR="00893134" w:rsidRPr="00C25AA7" w14:paraId="2FC9A18F" w14:textId="77777777" w:rsidTr="006F13D5">
        <w:trPr>
          <w:cantSplit/>
        </w:trPr>
        <w:tc>
          <w:tcPr>
            <w:tcW w:w="4595" w:type="dxa"/>
            <w:vAlign w:val="center"/>
          </w:tcPr>
          <w:p w14:paraId="0B11716F" w14:textId="77777777" w:rsidR="00893134" w:rsidRPr="00C25AA7" w:rsidRDefault="00893134" w:rsidP="006F13D5">
            <w:pPr>
              <w:pStyle w:val="BodyText"/>
              <w:spacing w:after="0"/>
              <w:rPr>
                <w:sz w:val="16"/>
                <w:szCs w:val="16"/>
              </w:rPr>
            </w:pPr>
            <w:r w:rsidRPr="00C25AA7">
              <w:rPr>
                <w:sz w:val="16"/>
                <w:szCs w:val="16"/>
              </w:rPr>
              <w:t>Medicare Part B: Advanced Biosimilars First</w:t>
            </w:r>
          </w:p>
        </w:tc>
        <w:tc>
          <w:tcPr>
            <w:tcW w:w="805" w:type="dxa"/>
            <w:vAlign w:val="center"/>
          </w:tcPr>
          <w:p w14:paraId="3739644D" w14:textId="77777777" w:rsidR="00893134" w:rsidRPr="00C25AA7" w:rsidRDefault="00000000" w:rsidP="006F13D5">
            <w:pPr>
              <w:pStyle w:val="BodyText"/>
              <w:spacing w:after="0"/>
              <w:rPr>
                <w:sz w:val="16"/>
                <w:szCs w:val="16"/>
              </w:rPr>
            </w:pPr>
            <w:sdt>
              <w:sdtPr>
                <w:rPr>
                  <w:sz w:val="16"/>
                  <w:szCs w:val="16"/>
                </w:rPr>
                <w:id w:val="1360010705"/>
                <w14:checkbox>
                  <w14:checked w14:val="0"/>
                  <w14:checkedState w14:val="2611" w14:font="Segoe UI Symbol"/>
                  <w14:uncheckedState w14:val="2610" w14:font="Segoe UI Symbol"/>
                </w14:checkbox>
              </w:sdtPr>
              <w:sdtContent>
                <w:r w:rsidR="00893134">
                  <w:rPr>
                    <w:rFonts w:ascii="Segoe UI Symbol" w:hAnsi="Segoe UI Symbol"/>
                    <w:sz w:val="16"/>
                    <w:szCs w:val="16"/>
                  </w:rPr>
                  <w:t>☐</w:t>
                </w:r>
              </w:sdtContent>
            </w:sdt>
          </w:p>
        </w:tc>
      </w:tr>
    </w:tbl>
    <w:p w14:paraId="5A4CFB68" w14:textId="77777777" w:rsidR="00404913" w:rsidRPr="00D30392" w:rsidRDefault="00404913" w:rsidP="00C26CA6">
      <w:pPr>
        <w:pStyle w:val="BodyText"/>
        <w:spacing w:after="240"/>
        <w:rPr>
          <w:b/>
          <w:bCs/>
          <w:sz w:val="16"/>
          <w:szCs w:val="16"/>
        </w:rPr>
        <w:sectPr w:rsidR="00404913" w:rsidRPr="00D30392" w:rsidSect="00404913">
          <w:type w:val="continuous"/>
          <w:pgSz w:w="12240" w:h="15840" w:code="1"/>
          <w:pgMar w:top="900" w:right="720" w:bottom="990" w:left="720" w:header="720" w:footer="807" w:gutter="0"/>
          <w:paperSrc w:first="15" w:other="15"/>
          <w:cols w:num="2" w:space="720"/>
          <w:titlePg/>
          <w:docGrid w:linePitch="272"/>
        </w:sectPr>
      </w:pPr>
    </w:p>
    <w:p w14:paraId="3F4DE49F" w14:textId="1756BE69" w:rsidR="004B15BB" w:rsidRPr="00FB2C0F" w:rsidRDefault="000F5597" w:rsidP="007E5C16">
      <w:pPr>
        <w:pStyle w:val="Heading1"/>
      </w:pPr>
      <w:r w:rsidRPr="00D30392">
        <w:t>Exceptions Criteria</w:t>
      </w:r>
      <w:r w:rsidR="008C54D9" w:rsidRPr="00D30392">
        <w:br/>
      </w:r>
      <w:r w:rsidR="00E046E9" w:rsidRPr="00D30392">
        <w:t>Autoimmune Conditions</w:t>
      </w:r>
    </w:p>
    <w:p w14:paraId="63ECB48C" w14:textId="605A3719" w:rsidR="00F62733" w:rsidRPr="00D30392" w:rsidRDefault="00F62733" w:rsidP="00F62733">
      <w:pPr>
        <w:pStyle w:val="BodyText"/>
      </w:pPr>
      <w:r w:rsidRPr="00D30392">
        <w:t xml:space="preserve">This </w:t>
      </w:r>
      <w:r w:rsidR="00E51C6C">
        <w:t>document</w:t>
      </w:r>
      <w:r w:rsidR="008329AD" w:rsidRPr="00D30392">
        <w:t xml:space="preserve"> </w:t>
      </w:r>
      <w:r w:rsidRPr="00D30392">
        <w:t>informs prescribers of preferred products and provides an exception process for targeted products through prior authorization.</w:t>
      </w:r>
    </w:p>
    <w:p w14:paraId="6873D845" w14:textId="0255A6C6" w:rsidR="000F5597" w:rsidRPr="00D30392" w:rsidRDefault="00F62733" w:rsidP="00F62733">
      <w:pPr>
        <w:pStyle w:val="BodyText"/>
      </w:pPr>
      <w:r w:rsidRPr="00D30392">
        <w:t>These criteria were developed to align with the following: Managed Medicaid Template (MMT).</w:t>
      </w:r>
    </w:p>
    <w:p w14:paraId="5C4E30CD" w14:textId="25614C59" w:rsidR="00026803" w:rsidRPr="00D30392" w:rsidRDefault="00026803" w:rsidP="00245311">
      <w:pPr>
        <w:pStyle w:val="Heading2"/>
      </w:pPr>
      <w:r w:rsidRPr="00D30392">
        <w:t>Plan Design Summary</w:t>
      </w:r>
    </w:p>
    <w:p w14:paraId="36E9976B" w14:textId="77777777" w:rsidR="00893134" w:rsidRDefault="00F62733" w:rsidP="00F62733">
      <w:pPr>
        <w:pStyle w:val="BodyText"/>
      </w:pPr>
      <w:r w:rsidRPr="00D30392">
        <w:t xml:space="preserve">This program applies to the autoimmune drug products specified in this </w:t>
      </w:r>
      <w:r w:rsidR="00E51C6C">
        <w:t>document</w:t>
      </w:r>
      <w:r w:rsidRPr="00D30392">
        <w:t xml:space="preserve">. Coverage for targeted products is provided based on clinical circumstances that would exclude the use of the preferred product and may be based on previous use of a product. The coverage review process will ascertain situations where a clinical exception can be made. This program applies to </w:t>
      </w:r>
      <w:r w:rsidR="00893134">
        <w:t>any of the following:</w:t>
      </w:r>
    </w:p>
    <w:p w14:paraId="3FE0E84B" w14:textId="12244348" w:rsidR="00893134" w:rsidRDefault="00893134" w:rsidP="00893134">
      <w:pPr>
        <w:pStyle w:val="ListParagraph"/>
      </w:pPr>
      <w:r w:rsidRPr="00D30392">
        <w:t>For plaque psoriasis, all members requesting treatment with a targeted product.</w:t>
      </w:r>
    </w:p>
    <w:p w14:paraId="1620C9BB" w14:textId="6C8B7BBD" w:rsidR="00F62733" w:rsidRPr="00D30392" w:rsidRDefault="00893134" w:rsidP="00F97C6D">
      <w:pPr>
        <w:pStyle w:val="ListParagraph"/>
      </w:pPr>
      <w:r>
        <w:t xml:space="preserve">For all other indications, </w:t>
      </w:r>
      <w:r w:rsidR="00F62733" w:rsidRPr="00D30392">
        <w:t xml:space="preserve">all members requesting treatment with Abrilada, adalimumab-aacf, </w:t>
      </w:r>
      <w:r w:rsidR="00D55AEA" w:rsidRPr="00D30392">
        <w:t>adalimumab-a</w:t>
      </w:r>
      <w:r w:rsidR="00D55AEA">
        <w:t>aty,</w:t>
      </w:r>
      <w:r w:rsidR="00D55AEA" w:rsidRPr="00D30392">
        <w:t xml:space="preserve"> </w:t>
      </w:r>
      <w:r w:rsidR="00F62733" w:rsidRPr="00D30392">
        <w:t xml:space="preserve">adalimumab-adbm, </w:t>
      </w:r>
      <w:r w:rsidR="00D35BCF" w:rsidRPr="00D30392">
        <w:t>adalimumab-</w:t>
      </w:r>
      <w:r w:rsidR="00D35BCF">
        <w:t>ryvk,</w:t>
      </w:r>
      <w:r w:rsidR="00D35BCF" w:rsidRPr="00D30392">
        <w:t xml:space="preserve"> </w:t>
      </w:r>
      <w:r w:rsidR="00F62733" w:rsidRPr="00D30392">
        <w:t>Amjevita, Cyltezo, Hulio, Humira, Hyrimoz, Idacio, Inflectra, Remicade, Renflexis,</w:t>
      </w:r>
      <w:r w:rsidR="000A0F7D">
        <w:t xml:space="preserve"> Simlandi,</w:t>
      </w:r>
      <w:r w:rsidR="00F62733" w:rsidRPr="00D30392">
        <w:t xml:space="preserve"> Yuflyma, Yusimry</w:t>
      </w:r>
      <w:r w:rsidR="000A0F7D">
        <w:t xml:space="preserve">, </w:t>
      </w:r>
      <w:r w:rsidR="0032639F">
        <w:t>and Zymfentra</w:t>
      </w:r>
      <w:r>
        <w:t>,</w:t>
      </w:r>
      <w:r w:rsidR="00EF0AD6">
        <w:t xml:space="preserve"> </w:t>
      </w:r>
      <w:r>
        <w:t>and all</w:t>
      </w:r>
      <w:r w:rsidR="00F62733" w:rsidRPr="00D30392">
        <w:t xml:space="preserve"> members who are new to treatment with </w:t>
      </w:r>
      <w:r w:rsidR="00EF0AD6">
        <w:t xml:space="preserve">all other </w:t>
      </w:r>
      <w:r w:rsidR="00F62733" w:rsidRPr="00D30392">
        <w:t>targeted product</w:t>
      </w:r>
      <w:r w:rsidR="00EF0AD6">
        <w:t>s</w:t>
      </w:r>
      <w:r w:rsidR="00F62733" w:rsidRPr="00D30392">
        <w:t xml:space="preserve"> for the first time.</w:t>
      </w:r>
    </w:p>
    <w:p w14:paraId="2B676265" w14:textId="0981C735" w:rsidR="000F5597" w:rsidRPr="00D30392" w:rsidRDefault="00F62733" w:rsidP="00F62733">
      <w:pPr>
        <w:pStyle w:val="BodyText"/>
      </w:pPr>
      <w:r w:rsidRPr="00D30392">
        <w:t>Each referral is reviewed based on all utilization management (UM) programs implemented for the client.</w:t>
      </w:r>
    </w:p>
    <w:p w14:paraId="2046B380" w14:textId="58971B29" w:rsidR="00026803" w:rsidRPr="00D30392" w:rsidRDefault="00026803" w:rsidP="00245311">
      <w:pPr>
        <w:pStyle w:val="Heading3"/>
      </w:pPr>
      <w:r w:rsidRPr="00D30392">
        <w:lastRenderedPageBreak/>
        <w:t>Table</w:t>
      </w:r>
      <w:r w:rsidR="00C26CA6" w:rsidRPr="00D30392">
        <w:t xml:space="preserve">. </w:t>
      </w:r>
      <w:r w:rsidR="00F62733" w:rsidRPr="00D30392">
        <w:t xml:space="preserve">Drugs </w:t>
      </w:r>
      <w:r w:rsidR="00C26CA6" w:rsidRPr="00D30392">
        <w:t>For Autoimmune Conditions</w:t>
      </w:r>
    </w:p>
    <w:p w14:paraId="1F457132" w14:textId="7AD69BFD" w:rsidR="00B61C88" w:rsidRDefault="00F62733" w:rsidP="00B61C88">
      <w:pPr>
        <w:pStyle w:val="BodyText"/>
      </w:pPr>
      <w:r w:rsidRPr="00D30392">
        <w:t>Medications considered formulary or preferred on your plan may still require a clinical prior authorization review</w:t>
      </w:r>
      <w:r w:rsidR="00AD332C">
        <w:t>.</w:t>
      </w:r>
    </w:p>
    <w:p w14:paraId="4C9319FA" w14:textId="789BE2AA" w:rsidR="00893134" w:rsidRDefault="00893134" w:rsidP="00B61C88">
      <w:pPr>
        <w:pStyle w:val="BodyText"/>
      </w:pPr>
      <w:r>
        <w:t>Abbreviations: IV = intravenous, SC = subcutaneous</w:t>
      </w:r>
    </w:p>
    <w:p w14:paraId="152B8D73" w14:textId="3F19B653" w:rsidR="007020FE" w:rsidRPr="00C26CA6" w:rsidRDefault="00050D84" w:rsidP="00C26CA6">
      <w:pPr>
        <w:pStyle w:val="Heading4"/>
      </w:pPr>
      <w:r w:rsidRPr="00C26CA6">
        <w:t>Indi</w:t>
      </w:r>
      <w:r w:rsidR="007020FE" w:rsidRPr="00C26CA6">
        <w:t>cation</w:t>
      </w:r>
      <w:r w:rsidR="00C26CA6" w:rsidRPr="00C26CA6">
        <w:t xml:space="preserve">: </w:t>
      </w:r>
      <w:r w:rsidR="00F62733" w:rsidRPr="00C26CA6">
        <w:t xml:space="preserve">Ankylosing </w:t>
      </w:r>
      <w:r w:rsidR="00C26CA6" w:rsidRPr="00C26CA6">
        <w:t>Spondylitis</w:t>
      </w:r>
    </w:p>
    <w:tbl>
      <w:tblPr>
        <w:tblStyle w:val="TableGrid"/>
        <w:tblW w:w="5000"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370"/>
        <w:gridCol w:w="5370"/>
      </w:tblGrid>
      <w:tr w:rsidR="00F62733" w:rsidRPr="00D30392" w14:paraId="094E48FB" w14:textId="77777777" w:rsidTr="00FB2C0F">
        <w:trPr>
          <w:cantSplit/>
          <w:trHeight w:val="251"/>
          <w:tblHeader/>
        </w:trPr>
        <w:tc>
          <w:tcPr>
            <w:tcW w:w="2500" w:type="pct"/>
            <w:shd w:val="clear" w:color="auto" w:fill="FFFFFF" w:themeFill="background1"/>
            <w:vAlign w:val="center"/>
          </w:tcPr>
          <w:p w14:paraId="42291199" w14:textId="709A6E9B" w:rsidR="00F62733" w:rsidRPr="00D30392" w:rsidRDefault="00F62733">
            <w:pPr>
              <w:pStyle w:val="TableHeader"/>
              <w:rPr>
                <w:rFonts w:eastAsia="Arial"/>
              </w:rPr>
            </w:pPr>
            <w:r w:rsidRPr="00D30392">
              <w:rPr>
                <w:rFonts w:eastAsia="Arial"/>
              </w:rPr>
              <w:t>Preferred Product(s)</w:t>
            </w:r>
          </w:p>
        </w:tc>
        <w:tc>
          <w:tcPr>
            <w:tcW w:w="2500" w:type="pct"/>
            <w:shd w:val="clear" w:color="auto" w:fill="FFFFFF" w:themeFill="background1"/>
          </w:tcPr>
          <w:p w14:paraId="37DF3703" w14:textId="77777777" w:rsidR="00F62733" w:rsidRPr="00D30392" w:rsidRDefault="00F62733">
            <w:pPr>
              <w:pStyle w:val="TableHeader"/>
              <w:rPr>
                <w:rFonts w:eastAsia="Arial"/>
              </w:rPr>
            </w:pPr>
            <w:r w:rsidRPr="00D30392">
              <w:rPr>
                <w:rFonts w:eastAsia="Arial"/>
              </w:rPr>
              <w:t>Targeted Product(s)</w:t>
            </w:r>
          </w:p>
        </w:tc>
      </w:tr>
      <w:tr w:rsidR="00F62733" w:rsidRPr="00D30392" w14:paraId="656D5690" w14:textId="77777777" w:rsidTr="00FB2C0F">
        <w:trPr>
          <w:cantSplit/>
          <w:trHeight w:val="3430"/>
        </w:trPr>
        <w:tc>
          <w:tcPr>
            <w:tcW w:w="2500" w:type="pct"/>
          </w:tcPr>
          <w:p w14:paraId="7ED9BE0D" w14:textId="77777777" w:rsidR="00F62733" w:rsidRPr="00C26CA6" w:rsidRDefault="00F62733">
            <w:pPr>
              <w:pStyle w:val="TableList"/>
              <w:numPr>
                <w:ilvl w:val="0"/>
                <w:numId w:val="33"/>
              </w:numPr>
              <w:ind w:left="363" w:hanging="272"/>
            </w:pPr>
            <w:r w:rsidRPr="00C26CA6">
              <w:t>adalimumab-adaz</w:t>
            </w:r>
          </w:p>
          <w:p w14:paraId="025CFB67" w14:textId="77777777" w:rsidR="00F62733" w:rsidRPr="00C26CA6" w:rsidRDefault="00F62733">
            <w:pPr>
              <w:pStyle w:val="TableList"/>
              <w:numPr>
                <w:ilvl w:val="0"/>
                <w:numId w:val="33"/>
              </w:numPr>
              <w:ind w:left="363" w:hanging="272"/>
            </w:pPr>
            <w:r w:rsidRPr="00C26CA6">
              <w:t>adalimumab-fkjp</w:t>
            </w:r>
          </w:p>
          <w:p w14:paraId="44254980" w14:textId="77777777" w:rsidR="00F62733" w:rsidRPr="00C26CA6" w:rsidRDefault="00F62733">
            <w:pPr>
              <w:pStyle w:val="TableList"/>
              <w:numPr>
                <w:ilvl w:val="0"/>
                <w:numId w:val="33"/>
              </w:numPr>
              <w:ind w:left="363" w:hanging="272"/>
            </w:pPr>
            <w:r w:rsidRPr="00C45042">
              <w:t>Avsola</w:t>
            </w:r>
            <w:r w:rsidRPr="00C26CA6">
              <w:t xml:space="preserve"> (infliximab-axxq)</w:t>
            </w:r>
          </w:p>
          <w:p w14:paraId="65819E59" w14:textId="77777777" w:rsidR="00F62733" w:rsidRPr="00C26CA6" w:rsidRDefault="00F62733">
            <w:pPr>
              <w:pStyle w:val="TableList"/>
              <w:numPr>
                <w:ilvl w:val="0"/>
                <w:numId w:val="33"/>
              </w:numPr>
              <w:ind w:left="363" w:hanging="272"/>
            </w:pPr>
            <w:r w:rsidRPr="00C45042">
              <w:t>Cosentyx (SC)</w:t>
            </w:r>
            <w:r w:rsidRPr="00C26CA6">
              <w:t xml:space="preserve"> (secukinumab)</w:t>
            </w:r>
          </w:p>
          <w:p w14:paraId="38A4ADED" w14:textId="77777777" w:rsidR="00F62733" w:rsidRPr="00C26CA6" w:rsidRDefault="00F62733">
            <w:pPr>
              <w:pStyle w:val="TableList"/>
              <w:numPr>
                <w:ilvl w:val="0"/>
                <w:numId w:val="33"/>
              </w:numPr>
              <w:ind w:left="363" w:hanging="272"/>
            </w:pPr>
            <w:r w:rsidRPr="00C45042">
              <w:t>Enbrel</w:t>
            </w:r>
            <w:r w:rsidRPr="00C26CA6">
              <w:t xml:space="preserve"> (etanercept)</w:t>
            </w:r>
          </w:p>
          <w:p w14:paraId="20B11EAA" w14:textId="77777777" w:rsidR="00F62733" w:rsidRPr="00C26CA6" w:rsidRDefault="00F62733">
            <w:pPr>
              <w:pStyle w:val="TableList"/>
              <w:numPr>
                <w:ilvl w:val="0"/>
                <w:numId w:val="33"/>
              </w:numPr>
              <w:ind w:left="363" w:hanging="272"/>
            </w:pPr>
            <w:r w:rsidRPr="00C45042">
              <w:t>Hadlima</w:t>
            </w:r>
            <w:r w:rsidRPr="00C26CA6">
              <w:t xml:space="preserve"> (adalimumab-bwwd)</w:t>
            </w:r>
          </w:p>
          <w:p w14:paraId="231EDF5C" w14:textId="45F210C3" w:rsidR="00F62733" w:rsidRPr="00D30392" w:rsidRDefault="00F62733">
            <w:pPr>
              <w:pStyle w:val="TableList"/>
              <w:numPr>
                <w:ilvl w:val="0"/>
                <w:numId w:val="33"/>
              </w:numPr>
              <w:ind w:left="363" w:hanging="272"/>
            </w:pPr>
            <w:r w:rsidRPr="00C45042">
              <w:t>Rinvoq</w:t>
            </w:r>
            <w:r w:rsidRPr="00C26CA6">
              <w:t xml:space="preserve"> (upadacitinib)</w:t>
            </w:r>
          </w:p>
        </w:tc>
        <w:tc>
          <w:tcPr>
            <w:tcW w:w="2500" w:type="pct"/>
          </w:tcPr>
          <w:p w14:paraId="269199F6" w14:textId="77777777" w:rsidR="00F62733" w:rsidRPr="003B7F70" w:rsidRDefault="00F62733">
            <w:pPr>
              <w:pStyle w:val="TableList"/>
              <w:numPr>
                <w:ilvl w:val="0"/>
                <w:numId w:val="21"/>
              </w:numPr>
              <w:ind w:left="363" w:hanging="272"/>
            </w:pPr>
            <w:r w:rsidRPr="003B7F70">
              <w:t>Abrilada (adalimumab-afzb)</w:t>
            </w:r>
          </w:p>
          <w:p w14:paraId="3ACC2D43" w14:textId="77777777" w:rsidR="00F62733" w:rsidRPr="003B7F70" w:rsidRDefault="00F62733">
            <w:pPr>
              <w:pStyle w:val="TableList"/>
              <w:numPr>
                <w:ilvl w:val="0"/>
                <w:numId w:val="21"/>
              </w:numPr>
              <w:ind w:left="363" w:hanging="272"/>
            </w:pPr>
            <w:r w:rsidRPr="003B7F70">
              <w:t>adalimumab-aacf</w:t>
            </w:r>
          </w:p>
          <w:p w14:paraId="74B023CC" w14:textId="34209042" w:rsidR="00F52A9D" w:rsidRPr="003B7F70" w:rsidRDefault="00F52A9D">
            <w:pPr>
              <w:pStyle w:val="TableList"/>
              <w:numPr>
                <w:ilvl w:val="0"/>
                <w:numId w:val="21"/>
              </w:numPr>
              <w:ind w:left="363" w:hanging="272"/>
            </w:pPr>
            <w:r w:rsidRPr="003B7F70">
              <w:t>adalimumab-aaty</w:t>
            </w:r>
          </w:p>
          <w:p w14:paraId="45F13456" w14:textId="77777777" w:rsidR="00F62733" w:rsidRPr="003B7F70" w:rsidRDefault="00F62733">
            <w:pPr>
              <w:pStyle w:val="TableList"/>
              <w:numPr>
                <w:ilvl w:val="0"/>
                <w:numId w:val="21"/>
              </w:numPr>
              <w:ind w:left="363" w:hanging="272"/>
            </w:pPr>
            <w:r w:rsidRPr="003B7F70">
              <w:t>adalimumab-adbm</w:t>
            </w:r>
          </w:p>
          <w:p w14:paraId="4FB8BF94" w14:textId="10C0962C" w:rsidR="00F52A9D" w:rsidRPr="003B7F70" w:rsidRDefault="00F52A9D">
            <w:pPr>
              <w:pStyle w:val="TableList"/>
              <w:numPr>
                <w:ilvl w:val="0"/>
                <w:numId w:val="21"/>
              </w:numPr>
              <w:ind w:left="363" w:hanging="272"/>
            </w:pPr>
            <w:r w:rsidRPr="003B7F70">
              <w:t>adalimumab-ryvk</w:t>
            </w:r>
          </w:p>
          <w:p w14:paraId="5171AEA4" w14:textId="77777777" w:rsidR="00F62733" w:rsidRPr="003B7F70" w:rsidRDefault="00F62733">
            <w:pPr>
              <w:pStyle w:val="TableList"/>
              <w:numPr>
                <w:ilvl w:val="0"/>
                <w:numId w:val="21"/>
              </w:numPr>
              <w:ind w:left="363" w:hanging="272"/>
            </w:pPr>
            <w:r w:rsidRPr="003B7F70">
              <w:t>Amjevita (adalimumab-atto)</w:t>
            </w:r>
          </w:p>
          <w:p w14:paraId="7E63C7F1" w14:textId="0E283C15" w:rsidR="00461F0E" w:rsidRPr="003B7F70" w:rsidRDefault="00461F0E">
            <w:pPr>
              <w:pStyle w:val="TableList"/>
              <w:widowControl w:val="0"/>
              <w:numPr>
                <w:ilvl w:val="0"/>
                <w:numId w:val="21"/>
              </w:numPr>
              <w:ind w:left="363" w:hanging="272"/>
            </w:pPr>
            <w:r w:rsidRPr="003B7F70">
              <w:t>Bimzelx (bimekizumab-bkzx)</w:t>
            </w:r>
          </w:p>
          <w:p w14:paraId="1145BCE5" w14:textId="77777777" w:rsidR="00F62733" w:rsidRPr="003B7F70" w:rsidRDefault="00F62733">
            <w:pPr>
              <w:pStyle w:val="TableList"/>
              <w:numPr>
                <w:ilvl w:val="0"/>
                <w:numId w:val="21"/>
              </w:numPr>
              <w:ind w:left="363" w:hanging="272"/>
            </w:pPr>
            <w:r w:rsidRPr="003B7F70">
              <w:t>Cimzia (certolizumab pegol)</w:t>
            </w:r>
          </w:p>
          <w:p w14:paraId="3B6C6593" w14:textId="77777777" w:rsidR="00F62733" w:rsidRPr="003B7F70" w:rsidRDefault="00F62733">
            <w:pPr>
              <w:pStyle w:val="TableList"/>
              <w:numPr>
                <w:ilvl w:val="0"/>
                <w:numId w:val="21"/>
              </w:numPr>
              <w:ind w:left="363" w:hanging="272"/>
            </w:pPr>
            <w:r w:rsidRPr="003B7F70">
              <w:t>Cyltezo (adalimumab-adbm)</w:t>
            </w:r>
          </w:p>
          <w:p w14:paraId="48817DB6" w14:textId="77777777" w:rsidR="00F62733" w:rsidRPr="003B7F70" w:rsidRDefault="00F62733">
            <w:pPr>
              <w:pStyle w:val="TableList"/>
              <w:numPr>
                <w:ilvl w:val="0"/>
                <w:numId w:val="21"/>
              </w:numPr>
              <w:ind w:left="363" w:hanging="272"/>
            </w:pPr>
            <w:r w:rsidRPr="003B7F70">
              <w:t>Hulio (adalimumab-fkjp)</w:t>
            </w:r>
          </w:p>
          <w:p w14:paraId="2AC089A2" w14:textId="77777777" w:rsidR="00F62733" w:rsidRPr="003B7F70" w:rsidRDefault="00F62733">
            <w:pPr>
              <w:pStyle w:val="TableList"/>
              <w:numPr>
                <w:ilvl w:val="0"/>
                <w:numId w:val="21"/>
              </w:numPr>
              <w:ind w:left="363" w:hanging="272"/>
            </w:pPr>
            <w:r w:rsidRPr="003B7F70">
              <w:t>Humira (adalimumab)</w:t>
            </w:r>
          </w:p>
          <w:p w14:paraId="376CCF83" w14:textId="77777777" w:rsidR="00F62733" w:rsidRPr="003B7F70" w:rsidRDefault="00F62733">
            <w:pPr>
              <w:pStyle w:val="TableList"/>
              <w:numPr>
                <w:ilvl w:val="0"/>
                <w:numId w:val="21"/>
              </w:numPr>
              <w:ind w:left="363" w:hanging="272"/>
            </w:pPr>
            <w:r w:rsidRPr="003B7F70">
              <w:t>Hyrimoz (adalimumab-adaz)</w:t>
            </w:r>
          </w:p>
          <w:p w14:paraId="6461AF40" w14:textId="77777777" w:rsidR="00F62733" w:rsidRPr="003B7F70" w:rsidRDefault="00F62733">
            <w:pPr>
              <w:pStyle w:val="TableList"/>
              <w:numPr>
                <w:ilvl w:val="0"/>
                <w:numId w:val="21"/>
              </w:numPr>
              <w:ind w:left="363" w:hanging="272"/>
            </w:pPr>
            <w:r w:rsidRPr="003B7F70">
              <w:t>Idacio (adalimumab-aacf)</w:t>
            </w:r>
          </w:p>
          <w:p w14:paraId="128D2237" w14:textId="77777777" w:rsidR="00F62733" w:rsidRPr="003B7F70" w:rsidRDefault="00F62733">
            <w:pPr>
              <w:pStyle w:val="TableList"/>
              <w:numPr>
                <w:ilvl w:val="0"/>
                <w:numId w:val="21"/>
              </w:numPr>
              <w:ind w:left="363" w:hanging="272"/>
            </w:pPr>
            <w:r w:rsidRPr="003B7F70">
              <w:t>Inflectra (infliximab-dyyb)</w:t>
            </w:r>
          </w:p>
          <w:p w14:paraId="4B66440A" w14:textId="77777777" w:rsidR="00F62733" w:rsidRPr="003B7F70" w:rsidRDefault="00F62733">
            <w:pPr>
              <w:pStyle w:val="TableList"/>
              <w:numPr>
                <w:ilvl w:val="0"/>
                <w:numId w:val="21"/>
              </w:numPr>
              <w:ind w:left="363" w:hanging="272"/>
            </w:pPr>
            <w:r w:rsidRPr="003B7F70">
              <w:t>Remicade (infliximab)</w:t>
            </w:r>
          </w:p>
          <w:p w14:paraId="2D4D05FB" w14:textId="77777777" w:rsidR="00F62733" w:rsidRPr="003B7F70" w:rsidRDefault="00F62733">
            <w:pPr>
              <w:pStyle w:val="TableList"/>
              <w:numPr>
                <w:ilvl w:val="0"/>
                <w:numId w:val="21"/>
              </w:numPr>
              <w:ind w:left="363" w:hanging="272"/>
            </w:pPr>
            <w:r w:rsidRPr="003B7F70">
              <w:t>Renflexis (infliximab-abda)</w:t>
            </w:r>
          </w:p>
          <w:p w14:paraId="1FAC91E7" w14:textId="3802D265" w:rsidR="005B670E" w:rsidRPr="003B7F70" w:rsidRDefault="005B670E">
            <w:pPr>
              <w:pStyle w:val="TableList"/>
              <w:numPr>
                <w:ilvl w:val="0"/>
                <w:numId w:val="21"/>
              </w:numPr>
              <w:ind w:left="363" w:hanging="272"/>
            </w:pPr>
            <w:r w:rsidRPr="003B7F70">
              <w:t>Simlandi (adalimumab-ryvk)</w:t>
            </w:r>
          </w:p>
          <w:p w14:paraId="7EEB398F" w14:textId="77777777" w:rsidR="00F62733" w:rsidRPr="003B7F70" w:rsidRDefault="00F62733">
            <w:pPr>
              <w:pStyle w:val="TableList"/>
              <w:numPr>
                <w:ilvl w:val="0"/>
                <w:numId w:val="21"/>
              </w:numPr>
              <w:ind w:left="363" w:hanging="272"/>
            </w:pPr>
            <w:r w:rsidRPr="003B7F70">
              <w:t>Simponi (golimumab)</w:t>
            </w:r>
          </w:p>
          <w:p w14:paraId="210C18D0" w14:textId="77777777" w:rsidR="00F62733" w:rsidRPr="003B7F70" w:rsidRDefault="00F62733">
            <w:pPr>
              <w:pStyle w:val="TableList"/>
              <w:numPr>
                <w:ilvl w:val="0"/>
                <w:numId w:val="21"/>
              </w:numPr>
              <w:ind w:left="363" w:hanging="272"/>
            </w:pPr>
            <w:r w:rsidRPr="003B7F70">
              <w:t>Simponi Aria (golimumab)</w:t>
            </w:r>
          </w:p>
          <w:p w14:paraId="6820B2C2" w14:textId="77777777" w:rsidR="00F62733" w:rsidRPr="003B7F70" w:rsidRDefault="00F62733">
            <w:pPr>
              <w:pStyle w:val="TableList"/>
              <w:numPr>
                <w:ilvl w:val="0"/>
                <w:numId w:val="21"/>
              </w:numPr>
              <w:ind w:left="363" w:hanging="272"/>
            </w:pPr>
            <w:r w:rsidRPr="003B7F70">
              <w:t>Taltz (ixekizumab)</w:t>
            </w:r>
          </w:p>
          <w:p w14:paraId="4976BC74" w14:textId="77777777" w:rsidR="00F62733" w:rsidRPr="003B7F70" w:rsidRDefault="00F62733">
            <w:pPr>
              <w:pStyle w:val="TableList"/>
              <w:numPr>
                <w:ilvl w:val="0"/>
                <w:numId w:val="21"/>
              </w:numPr>
              <w:ind w:left="363" w:hanging="272"/>
            </w:pPr>
            <w:r w:rsidRPr="003B7F70">
              <w:t>Xeljanz/Xeljanz XR (tofacitinib)</w:t>
            </w:r>
          </w:p>
          <w:p w14:paraId="6B289145" w14:textId="77777777" w:rsidR="00F62733" w:rsidRPr="003B7F70" w:rsidRDefault="00F62733">
            <w:pPr>
              <w:pStyle w:val="TableList"/>
              <w:numPr>
                <w:ilvl w:val="0"/>
                <w:numId w:val="21"/>
              </w:numPr>
              <w:ind w:left="363" w:hanging="272"/>
            </w:pPr>
            <w:r w:rsidRPr="003B7F70">
              <w:t>Yuflyma (adalimumab-aaty)</w:t>
            </w:r>
          </w:p>
          <w:p w14:paraId="14824A69" w14:textId="0E59E9D3" w:rsidR="00F62733" w:rsidRPr="00D30392" w:rsidRDefault="00F62733">
            <w:pPr>
              <w:pStyle w:val="TableList"/>
              <w:numPr>
                <w:ilvl w:val="0"/>
                <w:numId w:val="21"/>
              </w:numPr>
              <w:ind w:left="363" w:hanging="272"/>
            </w:pPr>
            <w:r w:rsidRPr="003B7F70">
              <w:t>Yusimry (adalimumab-aqvh)</w:t>
            </w:r>
          </w:p>
        </w:tc>
      </w:tr>
    </w:tbl>
    <w:p w14:paraId="2C160B1D" w14:textId="387548DC" w:rsidR="007020FE" w:rsidRPr="00D30392" w:rsidRDefault="00180244" w:rsidP="00293525">
      <w:pPr>
        <w:pStyle w:val="Heading4"/>
        <w:keepNext w:val="0"/>
        <w:keepLines w:val="0"/>
        <w:widowControl w:val="0"/>
      </w:pPr>
      <w:r w:rsidRPr="00D30392">
        <w:t>Indication</w:t>
      </w:r>
      <w:r w:rsidR="00C26CA6" w:rsidRPr="00D30392">
        <w:t xml:space="preserve">: </w:t>
      </w:r>
      <w:r w:rsidR="00F62733" w:rsidRPr="00D30392">
        <w:t xml:space="preserve">Crohn’s </w:t>
      </w:r>
      <w:r w:rsidR="00C26CA6" w:rsidRPr="00D30392">
        <w:t>Disease</w:t>
      </w:r>
    </w:p>
    <w:tbl>
      <w:tblPr>
        <w:tblStyle w:val="TableGrid"/>
        <w:tblpPr w:leftFromText="180" w:rightFromText="180" w:vertAnchor="text" w:tblpY="1"/>
        <w:tblOverlap w:val="never"/>
        <w:tblW w:w="5000"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370"/>
        <w:gridCol w:w="5370"/>
      </w:tblGrid>
      <w:tr w:rsidR="00035DE9" w:rsidRPr="00D30392" w14:paraId="6C771258" w14:textId="77777777" w:rsidTr="00FB2C0F">
        <w:trPr>
          <w:trHeight w:val="303"/>
          <w:tblHeader/>
        </w:trPr>
        <w:tc>
          <w:tcPr>
            <w:tcW w:w="2500" w:type="pct"/>
            <w:shd w:val="clear" w:color="auto" w:fill="FFFFFF" w:themeFill="background1"/>
          </w:tcPr>
          <w:p w14:paraId="6818A78A" w14:textId="717AA9D9" w:rsidR="00035DE9" w:rsidRPr="00C26CA6" w:rsidRDefault="00035DE9">
            <w:pPr>
              <w:pStyle w:val="TableHeader"/>
              <w:widowControl w:val="0"/>
              <w:rPr>
                <w:rFonts w:eastAsia="Arial"/>
              </w:rPr>
            </w:pPr>
            <w:bookmarkStart w:id="0" w:name="_Hlk177482032"/>
            <w:r w:rsidRPr="00C26CA6">
              <w:t>Preferred Product(s)</w:t>
            </w:r>
          </w:p>
        </w:tc>
        <w:tc>
          <w:tcPr>
            <w:tcW w:w="2500" w:type="pct"/>
            <w:shd w:val="clear" w:color="auto" w:fill="FFFFFF" w:themeFill="background1"/>
          </w:tcPr>
          <w:p w14:paraId="7C127DF5" w14:textId="7935C65C" w:rsidR="00035DE9" w:rsidRPr="00C26CA6" w:rsidRDefault="00035DE9">
            <w:pPr>
              <w:pStyle w:val="TableHeader"/>
              <w:widowControl w:val="0"/>
              <w:rPr>
                <w:rFonts w:eastAsia="Arial"/>
              </w:rPr>
            </w:pPr>
            <w:r w:rsidRPr="00C26CA6">
              <w:t>Targeted Product(s)</w:t>
            </w:r>
          </w:p>
        </w:tc>
      </w:tr>
      <w:tr w:rsidR="00293525" w:rsidRPr="00D30392" w14:paraId="23135ED6" w14:textId="77777777" w:rsidTr="00FB2C0F">
        <w:trPr>
          <w:trHeight w:val="303"/>
        </w:trPr>
        <w:tc>
          <w:tcPr>
            <w:tcW w:w="2500" w:type="pct"/>
            <w:shd w:val="clear" w:color="auto" w:fill="FFFFFF" w:themeFill="background1"/>
          </w:tcPr>
          <w:p w14:paraId="259D1F53" w14:textId="77777777" w:rsidR="00293525" w:rsidRPr="009E20D7" w:rsidRDefault="00293525">
            <w:pPr>
              <w:pStyle w:val="TableList"/>
              <w:numPr>
                <w:ilvl w:val="0"/>
                <w:numId w:val="33"/>
              </w:numPr>
              <w:ind w:left="363" w:hanging="272"/>
            </w:pPr>
            <w:r w:rsidRPr="009E20D7">
              <w:t>adalimumab-adaz</w:t>
            </w:r>
          </w:p>
          <w:p w14:paraId="17C767D4" w14:textId="77777777" w:rsidR="00293525" w:rsidRPr="009E20D7" w:rsidRDefault="00293525">
            <w:pPr>
              <w:pStyle w:val="TableList"/>
              <w:numPr>
                <w:ilvl w:val="0"/>
                <w:numId w:val="33"/>
              </w:numPr>
              <w:ind w:left="363" w:hanging="272"/>
            </w:pPr>
            <w:r w:rsidRPr="009E20D7">
              <w:t>adalimumab-fkjp</w:t>
            </w:r>
          </w:p>
          <w:p w14:paraId="57E6FE17" w14:textId="77777777" w:rsidR="00293525" w:rsidRPr="009E20D7" w:rsidRDefault="00293525">
            <w:pPr>
              <w:pStyle w:val="TableList"/>
              <w:numPr>
                <w:ilvl w:val="0"/>
                <w:numId w:val="33"/>
              </w:numPr>
              <w:ind w:left="363" w:hanging="272"/>
            </w:pPr>
            <w:r w:rsidRPr="009E20D7">
              <w:t>Avsola (infliximab-axxq)</w:t>
            </w:r>
          </w:p>
          <w:p w14:paraId="53AE9C89" w14:textId="7B496D81" w:rsidR="00293525" w:rsidRPr="009E20D7" w:rsidRDefault="00293525">
            <w:pPr>
              <w:pStyle w:val="TableList"/>
              <w:numPr>
                <w:ilvl w:val="0"/>
                <w:numId w:val="33"/>
              </w:numPr>
              <w:ind w:left="363" w:hanging="272"/>
            </w:pPr>
            <w:r w:rsidRPr="009E20D7">
              <w:t>Entyvio (IV</w:t>
            </w:r>
            <w:r w:rsidR="00E4542E" w:rsidRPr="009E20D7">
              <w:t>/SC</w:t>
            </w:r>
            <w:r w:rsidRPr="009E20D7">
              <w:t>) (vedolizumab)</w:t>
            </w:r>
          </w:p>
          <w:p w14:paraId="6CB807FD" w14:textId="77777777" w:rsidR="00293525" w:rsidRPr="009E20D7" w:rsidRDefault="00293525">
            <w:pPr>
              <w:pStyle w:val="TableList"/>
              <w:numPr>
                <w:ilvl w:val="0"/>
                <w:numId w:val="33"/>
              </w:numPr>
              <w:ind w:left="363" w:hanging="272"/>
            </w:pPr>
            <w:r w:rsidRPr="009E20D7">
              <w:t>Hadlima (adalimumab-bwwd)</w:t>
            </w:r>
          </w:p>
          <w:p w14:paraId="6B17550A" w14:textId="77777777" w:rsidR="00293525" w:rsidRPr="009E20D7" w:rsidRDefault="00293525">
            <w:pPr>
              <w:pStyle w:val="TableList"/>
              <w:numPr>
                <w:ilvl w:val="0"/>
                <w:numId w:val="33"/>
              </w:numPr>
              <w:ind w:left="363" w:hanging="272"/>
            </w:pPr>
            <w:r w:rsidRPr="009E20D7">
              <w:t>Rinvoq (upadacitinib)</w:t>
            </w:r>
          </w:p>
          <w:p w14:paraId="02AED379" w14:textId="792662A1" w:rsidR="00293525" w:rsidRPr="009E20D7" w:rsidRDefault="00293525">
            <w:pPr>
              <w:pStyle w:val="TableList"/>
              <w:numPr>
                <w:ilvl w:val="0"/>
                <w:numId w:val="33"/>
              </w:numPr>
              <w:ind w:left="363" w:hanging="272"/>
            </w:pPr>
            <w:r w:rsidRPr="009E20D7">
              <w:t>Skyrizi (IV/SC) (risankizumab-rzaa)</w:t>
            </w:r>
          </w:p>
        </w:tc>
        <w:tc>
          <w:tcPr>
            <w:tcW w:w="2500" w:type="pct"/>
            <w:shd w:val="clear" w:color="auto" w:fill="FFFFFF" w:themeFill="background1"/>
          </w:tcPr>
          <w:p w14:paraId="5D652F07" w14:textId="77777777" w:rsidR="00293525" w:rsidRPr="009E20D7" w:rsidRDefault="00293525">
            <w:pPr>
              <w:pStyle w:val="TableList"/>
              <w:numPr>
                <w:ilvl w:val="0"/>
                <w:numId w:val="34"/>
              </w:numPr>
              <w:ind w:left="363" w:hanging="272"/>
            </w:pPr>
            <w:r w:rsidRPr="009E20D7">
              <w:t>Abrilada (adalimumab-afzb)</w:t>
            </w:r>
          </w:p>
          <w:p w14:paraId="0DCA1961" w14:textId="77777777" w:rsidR="00293525" w:rsidRPr="009E20D7" w:rsidRDefault="00293525">
            <w:pPr>
              <w:pStyle w:val="TableList"/>
              <w:numPr>
                <w:ilvl w:val="0"/>
                <w:numId w:val="34"/>
              </w:numPr>
              <w:ind w:left="363" w:hanging="272"/>
            </w:pPr>
            <w:r w:rsidRPr="009E20D7">
              <w:t>adalimumab-aacf</w:t>
            </w:r>
          </w:p>
          <w:p w14:paraId="3E5C40B0" w14:textId="0DE8D675" w:rsidR="003963C6" w:rsidRPr="009E20D7" w:rsidRDefault="003963C6">
            <w:pPr>
              <w:pStyle w:val="TableList"/>
              <w:numPr>
                <w:ilvl w:val="0"/>
                <w:numId w:val="34"/>
              </w:numPr>
              <w:ind w:left="363" w:hanging="272"/>
            </w:pPr>
            <w:r w:rsidRPr="009E20D7">
              <w:t>adalimumab-aaty</w:t>
            </w:r>
          </w:p>
          <w:p w14:paraId="1D3C5F0E" w14:textId="3C770DE1" w:rsidR="00293525" w:rsidRPr="009E20D7" w:rsidRDefault="00293525">
            <w:pPr>
              <w:pStyle w:val="TableList"/>
              <w:numPr>
                <w:ilvl w:val="0"/>
                <w:numId w:val="34"/>
              </w:numPr>
              <w:ind w:left="363" w:hanging="272"/>
            </w:pPr>
            <w:r w:rsidRPr="009E20D7">
              <w:t>adalimumab-adbm</w:t>
            </w:r>
          </w:p>
          <w:p w14:paraId="7D079A7B" w14:textId="2845871A" w:rsidR="003963C6" w:rsidRPr="009E20D7" w:rsidRDefault="003963C6">
            <w:pPr>
              <w:pStyle w:val="TableList"/>
              <w:numPr>
                <w:ilvl w:val="0"/>
                <w:numId w:val="34"/>
              </w:numPr>
              <w:ind w:left="363" w:hanging="272"/>
            </w:pPr>
            <w:r w:rsidRPr="009E20D7">
              <w:t>adalimumab-ryvk</w:t>
            </w:r>
          </w:p>
          <w:p w14:paraId="30175422" w14:textId="77777777" w:rsidR="00293525" w:rsidRPr="009E20D7" w:rsidRDefault="00293525">
            <w:pPr>
              <w:pStyle w:val="TableList"/>
              <w:numPr>
                <w:ilvl w:val="0"/>
                <w:numId w:val="34"/>
              </w:numPr>
              <w:ind w:left="363" w:hanging="272"/>
            </w:pPr>
            <w:r w:rsidRPr="009E20D7">
              <w:t>Amjevita (adalimumab-atto)</w:t>
            </w:r>
          </w:p>
          <w:p w14:paraId="0A037119" w14:textId="77777777" w:rsidR="00293525" w:rsidRPr="009E20D7" w:rsidRDefault="00293525">
            <w:pPr>
              <w:pStyle w:val="TableList"/>
              <w:numPr>
                <w:ilvl w:val="0"/>
                <w:numId w:val="34"/>
              </w:numPr>
              <w:ind w:left="363" w:hanging="272"/>
            </w:pPr>
            <w:r w:rsidRPr="009E20D7">
              <w:t>Cimzia (certolizumab pegol)</w:t>
            </w:r>
          </w:p>
          <w:p w14:paraId="41169044" w14:textId="77777777" w:rsidR="00293525" w:rsidRPr="009E20D7" w:rsidRDefault="00293525">
            <w:pPr>
              <w:pStyle w:val="TableList"/>
              <w:numPr>
                <w:ilvl w:val="0"/>
                <w:numId w:val="34"/>
              </w:numPr>
              <w:ind w:left="363" w:hanging="272"/>
            </w:pPr>
            <w:r w:rsidRPr="009E20D7">
              <w:t>Cyltezo (adalimumab-adbm)</w:t>
            </w:r>
          </w:p>
          <w:p w14:paraId="19A965C9" w14:textId="77777777" w:rsidR="00293525" w:rsidRPr="009E20D7" w:rsidRDefault="00293525">
            <w:pPr>
              <w:pStyle w:val="TableList"/>
              <w:numPr>
                <w:ilvl w:val="0"/>
                <w:numId w:val="34"/>
              </w:numPr>
              <w:ind w:left="363" w:hanging="272"/>
            </w:pPr>
            <w:r w:rsidRPr="009E20D7">
              <w:t>Hulio (adalimumab-fkjp)</w:t>
            </w:r>
          </w:p>
          <w:p w14:paraId="12B284C6" w14:textId="77777777" w:rsidR="00293525" w:rsidRPr="009E20D7" w:rsidRDefault="00293525">
            <w:pPr>
              <w:pStyle w:val="TableList"/>
              <w:numPr>
                <w:ilvl w:val="0"/>
                <w:numId w:val="34"/>
              </w:numPr>
              <w:ind w:left="363" w:hanging="272"/>
            </w:pPr>
            <w:r w:rsidRPr="009E20D7">
              <w:lastRenderedPageBreak/>
              <w:t>Humira (adalimumab)</w:t>
            </w:r>
          </w:p>
          <w:p w14:paraId="38235887" w14:textId="77777777" w:rsidR="00293525" w:rsidRPr="009E20D7" w:rsidRDefault="00293525">
            <w:pPr>
              <w:pStyle w:val="TableList"/>
              <w:numPr>
                <w:ilvl w:val="0"/>
                <w:numId w:val="34"/>
              </w:numPr>
              <w:ind w:left="363" w:hanging="272"/>
            </w:pPr>
            <w:r w:rsidRPr="009E20D7">
              <w:t>Hyrimoz (adalimumab-adaz)</w:t>
            </w:r>
          </w:p>
          <w:p w14:paraId="3F080FA8" w14:textId="77777777" w:rsidR="00293525" w:rsidRPr="009E20D7" w:rsidRDefault="00293525">
            <w:pPr>
              <w:pStyle w:val="TableList"/>
              <w:numPr>
                <w:ilvl w:val="0"/>
                <w:numId w:val="34"/>
              </w:numPr>
              <w:ind w:left="363" w:hanging="272"/>
            </w:pPr>
            <w:r w:rsidRPr="009E20D7">
              <w:t>Idacio (adalimumab-aacf)</w:t>
            </w:r>
          </w:p>
          <w:p w14:paraId="592BB989" w14:textId="502C8FCB" w:rsidR="00446557" w:rsidRPr="009E20D7" w:rsidRDefault="00293525">
            <w:pPr>
              <w:pStyle w:val="TableList"/>
              <w:numPr>
                <w:ilvl w:val="0"/>
                <w:numId w:val="34"/>
              </w:numPr>
              <w:ind w:left="363" w:hanging="272"/>
            </w:pPr>
            <w:r w:rsidRPr="009E20D7">
              <w:t>Inflectra (infliximab-dyyb)</w:t>
            </w:r>
          </w:p>
          <w:p w14:paraId="25F9FFD0" w14:textId="5EE9B74D" w:rsidR="00884094" w:rsidRDefault="00884094">
            <w:pPr>
              <w:pStyle w:val="TableList"/>
              <w:numPr>
                <w:ilvl w:val="0"/>
                <w:numId w:val="34"/>
              </w:numPr>
              <w:ind w:left="363" w:hanging="272"/>
            </w:pPr>
            <w:r w:rsidRPr="00884094">
              <w:t>Omvoh (IV/SC) (mirikizumab-mrkz)</w:t>
            </w:r>
          </w:p>
          <w:p w14:paraId="568CA628" w14:textId="090BD513" w:rsidR="00293525" w:rsidRPr="009E20D7" w:rsidRDefault="00293525">
            <w:pPr>
              <w:pStyle w:val="TableList"/>
              <w:numPr>
                <w:ilvl w:val="0"/>
                <w:numId w:val="34"/>
              </w:numPr>
              <w:ind w:left="363" w:hanging="272"/>
            </w:pPr>
            <w:r w:rsidRPr="009E20D7">
              <w:t>Remicade (infliximab)</w:t>
            </w:r>
          </w:p>
          <w:p w14:paraId="6CCF332E" w14:textId="77777777" w:rsidR="00293525" w:rsidRPr="009E20D7" w:rsidRDefault="00293525">
            <w:pPr>
              <w:pStyle w:val="TableList"/>
              <w:numPr>
                <w:ilvl w:val="0"/>
                <w:numId w:val="34"/>
              </w:numPr>
              <w:ind w:left="363" w:hanging="272"/>
            </w:pPr>
            <w:r w:rsidRPr="009E20D7">
              <w:t>Renflexis (infliximab-abda)</w:t>
            </w:r>
          </w:p>
          <w:p w14:paraId="203553C4" w14:textId="3FA4420B" w:rsidR="003A6114" w:rsidRPr="009E20D7" w:rsidRDefault="003A6114">
            <w:pPr>
              <w:pStyle w:val="TableList"/>
              <w:numPr>
                <w:ilvl w:val="0"/>
                <w:numId w:val="34"/>
              </w:numPr>
              <w:ind w:left="363" w:hanging="272"/>
            </w:pPr>
            <w:r w:rsidRPr="009E20D7">
              <w:t>Simlandi (adalimumab-ryvk)</w:t>
            </w:r>
          </w:p>
          <w:p w14:paraId="63EB6611" w14:textId="22FF97D3" w:rsidR="00293525" w:rsidRDefault="00293525">
            <w:pPr>
              <w:pStyle w:val="TableList"/>
              <w:numPr>
                <w:ilvl w:val="0"/>
                <w:numId w:val="34"/>
              </w:numPr>
              <w:ind w:left="363" w:hanging="272"/>
            </w:pPr>
            <w:r w:rsidRPr="009E20D7">
              <w:t>Stelara (IV/SC) (ustekinumab)</w:t>
            </w:r>
          </w:p>
          <w:p w14:paraId="5DF387FE" w14:textId="1DF6A868" w:rsidR="00884094" w:rsidRPr="009E20D7" w:rsidRDefault="00884094">
            <w:pPr>
              <w:pStyle w:val="TableList"/>
              <w:numPr>
                <w:ilvl w:val="0"/>
                <w:numId w:val="34"/>
              </w:numPr>
              <w:ind w:left="363" w:hanging="272"/>
            </w:pPr>
            <w:r w:rsidRPr="00884094">
              <w:t>Tremfya (IV/SC) (guselkumab)</w:t>
            </w:r>
          </w:p>
          <w:p w14:paraId="58B78BD7" w14:textId="77777777" w:rsidR="00293525" w:rsidRPr="009E20D7" w:rsidRDefault="00293525">
            <w:pPr>
              <w:pStyle w:val="TableList"/>
              <w:numPr>
                <w:ilvl w:val="0"/>
                <w:numId w:val="34"/>
              </w:numPr>
              <w:ind w:left="363" w:hanging="272"/>
            </w:pPr>
            <w:r w:rsidRPr="009E20D7">
              <w:t>Yuflyma (adalimumab-aaty)</w:t>
            </w:r>
          </w:p>
          <w:p w14:paraId="6DA3DA24" w14:textId="77777777" w:rsidR="00293525" w:rsidRPr="009E20D7" w:rsidRDefault="00293525">
            <w:pPr>
              <w:pStyle w:val="TableList"/>
              <w:numPr>
                <w:ilvl w:val="0"/>
                <w:numId w:val="34"/>
              </w:numPr>
              <w:ind w:left="363" w:hanging="272"/>
            </w:pPr>
            <w:r w:rsidRPr="009E20D7">
              <w:t>Yusimry (adalimumab-aqvh)</w:t>
            </w:r>
          </w:p>
          <w:p w14:paraId="07F37D1C" w14:textId="1EC2CDDF" w:rsidR="003A6114" w:rsidRPr="009E20D7" w:rsidRDefault="003A6114">
            <w:pPr>
              <w:pStyle w:val="TableList"/>
              <w:numPr>
                <w:ilvl w:val="0"/>
                <w:numId w:val="34"/>
              </w:numPr>
              <w:ind w:left="363" w:hanging="272"/>
            </w:pPr>
            <w:r w:rsidRPr="009E20D7">
              <w:t>Zymfentra (infliximab-dyyb)</w:t>
            </w:r>
          </w:p>
        </w:tc>
      </w:tr>
    </w:tbl>
    <w:bookmarkEnd w:id="0"/>
    <w:p w14:paraId="25B650AF" w14:textId="3AF98657" w:rsidR="005020F0" w:rsidRPr="00D30392" w:rsidRDefault="005020F0" w:rsidP="005020F0">
      <w:pPr>
        <w:pStyle w:val="Heading4"/>
        <w:keepNext w:val="0"/>
        <w:keepLines w:val="0"/>
        <w:widowControl w:val="0"/>
      </w:pPr>
      <w:r w:rsidRPr="00D30392">
        <w:lastRenderedPageBreak/>
        <w:t xml:space="preserve">Indication: </w:t>
      </w:r>
      <w:r>
        <w:t xml:space="preserve">Hidradenitis </w:t>
      </w:r>
      <w:r w:rsidR="00DF4273">
        <w:t>S</w:t>
      </w:r>
      <w:r>
        <w:t>uppurativa</w:t>
      </w:r>
    </w:p>
    <w:tbl>
      <w:tblPr>
        <w:tblStyle w:val="TableGrid"/>
        <w:tblpPr w:leftFromText="180" w:rightFromText="180" w:vertAnchor="text" w:tblpY="1"/>
        <w:tblOverlap w:val="never"/>
        <w:tblW w:w="5000"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370"/>
        <w:gridCol w:w="5370"/>
      </w:tblGrid>
      <w:tr w:rsidR="005020F0" w:rsidRPr="00C26CA6" w14:paraId="367F42CF" w14:textId="77777777" w:rsidTr="00FB2C0F">
        <w:trPr>
          <w:trHeight w:val="303"/>
          <w:tblHeader/>
        </w:trPr>
        <w:tc>
          <w:tcPr>
            <w:tcW w:w="2500" w:type="pct"/>
            <w:shd w:val="clear" w:color="auto" w:fill="FFFFFF" w:themeFill="background1"/>
          </w:tcPr>
          <w:p w14:paraId="621F4121" w14:textId="77777777" w:rsidR="005020F0" w:rsidRPr="00934AA9" w:rsidRDefault="005020F0" w:rsidP="002C6149">
            <w:pPr>
              <w:pStyle w:val="TableHeader"/>
              <w:widowControl w:val="0"/>
            </w:pPr>
            <w:r w:rsidRPr="00C26CA6">
              <w:t>Preferred Product(s)</w:t>
            </w:r>
          </w:p>
        </w:tc>
        <w:tc>
          <w:tcPr>
            <w:tcW w:w="2500" w:type="pct"/>
            <w:shd w:val="clear" w:color="auto" w:fill="FFFFFF" w:themeFill="background1"/>
          </w:tcPr>
          <w:p w14:paraId="64128B84" w14:textId="77777777" w:rsidR="005020F0" w:rsidRPr="00934AA9" w:rsidRDefault="005020F0" w:rsidP="002C6149">
            <w:pPr>
              <w:pStyle w:val="TableHeader"/>
              <w:widowControl w:val="0"/>
            </w:pPr>
            <w:r w:rsidRPr="00C26CA6">
              <w:t>Targeted Product(s)</w:t>
            </w:r>
          </w:p>
        </w:tc>
      </w:tr>
      <w:tr w:rsidR="005020F0" w:rsidRPr="00C26CA6" w14:paraId="2EA354A5" w14:textId="77777777" w:rsidTr="00FB2C0F">
        <w:trPr>
          <w:trHeight w:val="303"/>
        </w:trPr>
        <w:tc>
          <w:tcPr>
            <w:tcW w:w="2500" w:type="pct"/>
            <w:shd w:val="clear" w:color="auto" w:fill="FFFFFF" w:themeFill="background1"/>
          </w:tcPr>
          <w:p w14:paraId="4B32E2B4" w14:textId="77777777" w:rsidR="005020F0" w:rsidRPr="009E20D7" w:rsidRDefault="005020F0">
            <w:pPr>
              <w:pStyle w:val="TableList"/>
              <w:numPr>
                <w:ilvl w:val="0"/>
                <w:numId w:val="33"/>
              </w:numPr>
              <w:ind w:left="363" w:hanging="272"/>
            </w:pPr>
            <w:r w:rsidRPr="009E20D7">
              <w:t>adalimumab-adaz</w:t>
            </w:r>
          </w:p>
          <w:p w14:paraId="63626915" w14:textId="77777777" w:rsidR="005020F0" w:rsidRPr="009E20D7" w:rsidRDefault="005020F0">
            <w:pPr>
              <w:pStyle w:val="TableList"/>
              <w:numPr>
                <w:ilvl w:val="0"/>
                <w:numId w:val="33"/>
              </w:numPr>
              <w:ind w:left="363" w:hanging="272"/>
            </w:pPr>
            <w:r w:rsidRPr="009E20D7">
              <w:t>adalimumab-fkjp</w:t>
            </w:r>
          </w:p>
          <w:p w14:paraId="0164B9D4" w14:textId="103F31B3" w:rsidR="005020F0" w:rsidRPr="009E20D7" w:rsidRDefault="005020F0">
            <w:pPr>
              <w:pStyle w:val="TableList"/>
              <w:numPr>
                <w:ilvl w:val="0"/>
                <w:numId w:val="33"/>
              </w:numPr>
              <w:ind w:left="363" w:hanging="272"/>
            </w:pPr>
            <w:r w:rsidRPr="009E20D7">
              <w:t>Cosentyx (SC) (secukinumab)</w:t>
            </w:r>
          </w:p>
          <w:p w14:paraId="1A61CE8E" w14:textId="0C1978A6" w:rsidR="005020F0" w:rsidRPr="009E20D7" w:rsidRDefault="005020F0">
            <w:pPr>
              <w:pStyle w:val="TableList"/>
              <w:numPr>
                <w:ilvl w:val="0"/>
                <w:numId w:val="33"/>
              </w:numPr>
              <w:ind w:left="363" w:hanging="272"/>
            </w:pPr>
            <w:r w:rsidRPr="009E20D7">
              <w:t>Hadlima (adalimumab-bwwd)</w:t>
            </w:r>
          </w:p>
        </w:tc>
        <w:tc>
          <w:tcPr>
            <w:tcW w:w="2500" w:type="pct"/>
            <w:shd w:val="clear" w:color="auto" w:fill="FFFFFF" w:themeFill="background1"/>
          </w:tcPr>
          <w:p w14:paraId="353DE30C" w14:textId="77777777" w:rsidR="005020F0" w:rsidRPr="009E20D7" w:rsidRDefault="005020F0">
            <w:pPr>
              <w:pStyle w:val="TableList"/>
              <w:numPr>
                <w:ilvl w:val="0"/>
                <w:numId w:val="34"/>
              </w:numPr>
              <w:ind w:left="363" w:hanging="272"/>
            </w:pPr>
            <w:r w:rsidRPr="009E20D7">
              <w:t>Abrilada (adalimumab-afzb)</w:t>
            </w:r>
          </w:p>
          <w:p w14:paraId="223C0573" w14:textId="77777777" w:rsidR="005020F0" w:rsidRPr="009E20D7" w:rsidRDefault="005020F0">
            <w:pPr>
              <w:pStyle w:val="TableList"/>
              <w:numPr>
                <w:ilvl w:val="0"/>
                <w:numId w:val="34"/>
              </w:numPr>
              <w:ind w:left="363" w:hanging="272"/>
            </w:pPr>
            <w:r w:rsidRPr="009E20D7">
              <w:t>adalimumab-aacf</w:t>
            </w:r>
          </w:p>
          <w:p w14:paraId="73A9C831" w14:textId="77777777" w:rsidR="005020F0" w:rsidRPr="009E20D7" w:rsidRDefault="005020F0">
            <w:pPr>
              <w:pStyle w:val="TableList"/>
              <w:numPr>
                <w:ilvl w:val="0"/>
                <w:numId w:val="34"/>
              </w:numPr>
              <w:ind w:left="363" w:hanging="272"/>
            </w:pPr>
            <w:r w:rsidRPr="009E20D7">
              <w:t>adalimumab-aaty</w:t>
            </w:r>
          </w:p>
          <w:p w14:paraId="53720193" w14:textId="77777777" w:rsidR="005020F0" w:rsidRPr="009E20D7" w:rsidRDefault="005020F0">
            <w:pPr>
              <w:pStyle w:val="TableList"/>
              <w:numPr>
                <w:ilvl w:val="0"/>
                <w:numId w:val="34"/>
              </w:numPr>
              <w:ind w:left="363" w:hanging="272"/>
            </w:pPr>
            <w:r w:rsidRPr="009E20D7">
              <w:t>adalimumab-adbm</w:t>
            </w:r>
          </w:p>
          <w:p w14:paraId="57B35551" w14:textId="77777777" w:rsidR="005020F0" w:rsidRPr="009E20D7" w:rsidRDefault="005020F0">
            <w:pPr>
              <w:pStyle w:val="TableList"/>
              <w:numPr>
                <w:ilvl w:val="0"/>
                <w:numId w:val="34"/>
              </w:numPr>
              <w:ind w:left="363" w:hanging="272"/>
            </w:pPr>
            <w:r w:rsidRPr="009E20D7">
              <w:t>adalimumab-ryvk</w:t>
            </w:r>
          </w:p>
          <w:p w14:paraId="15DCFA5E" w14:textId="77777777" w:rsidR="005020F0" w:rsidRPr="009E20D7" w:rsidRDefault="005020F0">
            <w:pPr>
              <w:pStyle w:val="TableList"/>
              <w:numPr>
                <w:ilvl w:val="0"/>
                <w:numId w:val="34"/>
              </w:numPr>
              <w:ind w:left="363" w:hanging="272"/>
            </w:pPr>
            <w:r w:rsidRPr="009E20D7">
              <w:t>Amjevita (adalimumab-atto)</w:t>
            </w:r>
          </w:p>
          <w:p w14:paraId="2951622E" w14:textId="446E7968" w:rsidR="009A4C92" w:rsidRDefault="009A4C92">
            <w:pPr>
              <w:pStyle w:val="TableList"/>
              <w:numPr>
                <w:ilvl w:val="0"/>
                <w:numId w:val="34"/>
              </w:numPr>
              <w:ind w:left="363" w:hanging="272"/>
            </w:pPr>
            <w:r>
              <w:t xml:space="preserve">Bimzelx </w:t>
            </w:r>
            <w:r w:rsidRPr="009A4C92">
              <w:t>(bimekizumab-bkzx)</w:t>
            </w:r>
          </w:p>
          <w:p w14:paraId="42386143" w14:textId="30A0F12F" w:rsidR="005020F0" w:rsidRPr="009E20D7" w:rsidRDefault="005020F0">
            <w:pPr>
              <w:pStyle w:val="TableList"/>
              <w:numPr>
                <w:ilvl w:val="0"/>
                <w:numId w:val="34"/>
              </w:numPr>
              <w:ind w:left="363" w:hanging="272"/>
            </w:pPr>
            <w:r w:rsidRPr="009E20D7">
              <w:t>Cyltezo (adalimumab-adbm)</w:t>
            </w:r>
          </w:p>
          <w:p w14:paraId="07F82EF8" w14:textId="77777777" w:rsidR="005020F0" w:rsidRPr="009E20D7" w:rsidRDefault="005020F0">
            <w:pPr>
              <w:pStyle w:val="TableList"/>
              <w:numPr>
                <w:ilvl w:val="0"/>
                <w:numId w:val="34"/>
              </w:numPr>
              <w:ind w:left="363" w:hanging="272"/>
            </w:pPr>
            <w:r w:rsidRPr="009E20D7">
              <w:t>Hulio (adalimumab-fkjp)</w:t>
            </w:r>
          </w:p>
          <w:p w14:paraId="572E9B96" w14:textId="77777777" w:rsidR="005020F0" w:rsidRPr="009E20D7" w:rsidRDefault="005020F0">
            <w:pPr>
              <w:pStyle w:val="TableList"/>
              <w:numPr>
                <w:ilvl w:val="0"/>
                <w:numId w:val="34"/>
              </w:numPr>
              <w:ind w:left="363" w:hanging="272"/>
            </w:pPr>
            <w:r w:rsidRPr="009E20D7">
              <w:t>Humira (adalimumab)</w:t>
            </w:r>
          </w:p>
          <w:p w14:paraId="3213ABE0" w14:textId="77777777" w:rsidR="005020F0" w:rsidRPr="009E20D7" w:rsidRDefault="005020F0">
            <w:pPr>
              <w:pStyle w:val="TableList"/>
              <w:numPr>
                <w:ilvl w:val="0"/>
                <w:numId w:val="34"/>
              </w:numPr>
              <w:ind w:left="363" w:hanging="272"/>
            </w:pPr>
            <w:r w:rsidRPr="009E20D7">
              <w:t>Hyrimoz (adalimumab-adaz)</w:t>
            </w:r>
          </w:p>
          <w:p w14:paraId="37B576CF" w14:textId="77777777" w:rsidR="005020F0" w:rsidRPr="009E20D7" w:rsidRDefault="005020F0">
            <w:pPr>
              <w:pStyle w:val="TableList"/>
              <w:numPr>
                <w:ilvl w:val="0"/>
                <w:numId w:val="34"/>
              </w:numPr>
              <w:ind w:left="363" w:hanging="272"/>
            </w:pPr>
            <w:r w:rsidRPr="009E20D7">
              <w:t>Idacio (adalimumab-aacf)</w:t>
            </w:r>
          </w:p>
          <w:p w14:paraId="7BCC6207" w14:textId="77777777" w:rsidR="005020F0" w:rsidRPr="009E20D7" w:rsidRDefault="005020F0">
            <w:pPr>
              <w:pStyle w:val="TableList"/>
              <w:numPr>
                <w:ilvl w:val="0"/>
                <w:numId w:val="34"/>
              </w:numPr>
              <w:ind w:left="363" w:hanging="272"/>
            </w:pPr>
            <w:r w:rsidRPr="009E20D7">
              <w:t>Simlandi (adalimumab-ryvk)</w:t>
            </w:r>
          </w:p>
          <w:p w14:paraId="396ECFB0" w14:textId="77777777" w:rsidR="005020F0" w:rsidRPr="009E20D7" w:rsidRDefault="005020F0">
            <w:pPr>
              <w:pStyle w:val="TableList"/>
              <w:numPr>
                <w:ilvl w:val="0"/>
                <w:numId w:val="34"/>
              </w:numPr>
              <w:ind w:left="363" w:hanging="272"/>
            </w:pPr>
            <w:r w:rsidRPr="009E20D7">
              <w:t>Yuflyma (adalimumab-aaty)</w:t>
            </w:r>
          </w:p>
          <w:p w14:paraId="2240E524" w14:textId="20CDB9A8" w:rsidR="005020F0" w:rsidRPr="009E20D7" w:rsidRDefault="005020F0">
            <w:pPr>
              <w:pStyle w:val="TableList"/>
              <w:numPr>
                <w:ilvl w:val="0"/>
                <w:numId w:val="34"/>
              </w:numPr>
              <w:ind w:left="363" w:hanging="272"/>
            </w:pPr>
            <w:r w:rsidRPr="009E20D7">
              <w:t>Yusimry (adalimumab-aqvh)</w:t>
            </w:r>
          </w:p>
        </w:tc>
      </w:tr>
    </w:tbl>
    <w:p w14:paraId="40F1CB43" w14:textId="257B7E98" w:rsidR="000E57FD" w:rsidRPr="000E57FD" w:rsidRDefault="000E57FD" w:rsidP="00934AA9">
      <w:pPr>
        <w:pStyle w:val="Heading4"/>
        <w:keepNext w:val="0"/>
        <w:keepLines w:val="0"/>
        <w:widowControl w:val="0"/>
      </w:pPr>
      <w:r w:rsidRPr="000E57FD">
        <w:t xml:space="preserve">Indication: Non-Radiographic Axial </w:t>
      </w:r>
      <w:proofErr w:type="spellStart"/>
      <w:r w:rsidRPr="000E57FD">
        <w:t>Spondyloarthritis</w:t>
      </w:r>
      <w:proofErr w:type="spellEnd"/>
    </w:p>
    <w:tbl>
      <w:tblPr>
        <w:tblStyle w:val="TableGrid"/>
        <w:tblW w:w="1085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427"/>
        <w:gridCol w:w="5428"/>
      </w:tblGrid>
      <w:tr w:rsidR="000E57FD" w:rsidRPr="000E57FD" w14:paraId="29FEA6AD" w14:textId="77777777" w:rsidTr="00FB2C0F">
        <w:trPr>
          <w:cantSplit/>
          <w:trHeight w:val="283"/>
          <w:tblHeader/>
        </w:trPr>
        <w:tc>
          <w:tcPr>
            <w:tcW w:w="5427" w:type="dxa"/>
            <w:shd w:val="clear" w:color="auto" w:fill="FFFFFF" w:themeFill="background1"/>
          </w:tcPr>
          <w:p w14:paraId="170F9A7D" w14:textId="77777777" w:rsidR="000E57FD" w:rsidRPr="00645723" w:rsidRDefault="000E57FD" w:rsidP="00934AA9">
            <w:pPr>
              <w:pStyle w:val="TableHeader"/>
              <w:widowControl w:val="0"/>
            </w:pPr>
            <w:r w:rsidRPr="00645723">
              <w:t>Preferred Product(s)</w:t>
            </w:r>
          </w:p>
        </w:tc>
        <w:tc>
          <w:tcPr>
            <w:tcW w:w="5428" w:type="dxa"/>
            <w:shd w:val="clear" w:color="auto" w:fill="FFFFFF" w:themeFill="background1"/>
          </w:tcPr>
          <w:p w14:paraId="4CA67C62" w14:textId="77777777" w:rsidR="000E57FD" w:rsidRPr="00645723" w:rsidRDefault="000E57FD" w:rsidP="00934AA9">
            <w:pPr>
              <w:pStyle w:val="TableHeader"/>
              <w:widowControl w:val="0"/>
            </w:pPr>
            <w:r w:rsidRPr="00645723">
              <w:t>Targeted Product(s)</w:t>
            </w:r>
          </w:p>
        </w:tc>
      </w:tr>
      <w:tr w:rsidR="000E57FD" w:rsidRPr="000E57FD" w14:paraId="0379672E" w14:textId="77777777" w:rsidTr="00FB2C0F">
        <w:trPr>
          <w:cantSplit/>
          <w:trHeight w:val="283"/>
        </w:trPr>
        <w:tc>
          <w:tcPr>
            <w:tcW w:w="5427" w:type="dxa"/>
          </w:tcPr>
          <w:p w14:paraId="294D03FB" w14:textId="77777777" w:rsidR="000E57FD" w:rsidRPr="009E20D7" w:rsidRDefault="000E57FD">
            <w:pPr>
              <w:pStyle w:val="TableList"/>
              <w:numPr>
                <w:ilvl w:val="0"/>
                <w:numId w:val="33"/>
              </w:numPr>
              <w:ind w:left="363" w:hanging="272"/>
            </w:pPr>
            <w:r w:rsidRPr="009E20D7">
              <w:t>Cosentyx (SC) (secukinumab)</w:t>
            </w:r>
          </w:p>
          <w:p w14:paraId="0A9E7274" w14:textId="77777777" w:rsidR="000E57FD" w:rsidRPr="009E20D7" w:rsidRDefault="000E57FD">
            <w:pPr>
              <w:pStyle w:val="TableList"/>
              <w:numPr>
                <w:ilvl w:val="0"/>
                <w:numId w:val="33"/>
              </w:numPr>
              <w:ind w:left="363" w:hanging="272"/>
            </w:pPr>
            <w:r w:rsidRPr="009E20D7">
              <w:t>Rinvoq (upadacitinib)</w:t>
            </w:r>
          </w:p>
        </w:tc>
        <w:tc>
          <w:tcPr>
            <w:tcW w:w="5428" w:type="dxa"/>
          </w:tcPr>
          <w:p w14:paraId="35EA3772" w14:textId="5343044D" w:rsidR="003F63EF" w:rsidRPr="00DD0A6D" w:rsidRDefault="003F63EF">
            <w:pPr>
              <w:pStyle w:val="TableList"/>
              <w:widowControl w:val="0"/>
              <w:numPr>
                <w:ilvl w:val="0"/>
                <w:numId w:val="34"/>
              </w:numPr>
              <w:ind w:left="363" w:hanging="272"/>
            </w:pPr>
            <w:r w:rsidRPr="00DD0A6D">
              <w:t>Bimzelx</w:t>
            </w:r>
            <w:r w:rsidRPr="009E20D7">
              <w:t xml:space="preserve"> (bimekizumab-bkzx)</w:t>
            </w:r>
          </w:p>
          <w:p w14:paraId="7B997D71" w14:textId="24719EEA" w:rsidR="000E57FD" w:rsidRPr="009E20D7" w:rsidRDefault="000E57FD">
            <w:pPr>
              <w:pStyle w:val="TableList"/>
              <w:numPr>
                <w:ilvl w:val="0"/>
                <w:numId w:val="34"/>
              </w:numPr>
              <w:ind w:left="363" w:hanging="272"/>
            </w:pPr>
            <w:r w:rsidRPr="009E20D7">
              <w:t>Cimzia (certolizumab pegol)</w:t>
            </w:r>
          </w:p>
          <w:p w14:paraId="4A6E45D2" w14:textId="77777777" w:rsidR="000E57FD" w:rsidRPr="009E20D7" w:rsidRDefault="000E57FD">
            <w:pPr>
              <w:pStyle w:val="TableList"/>
              <w:numPr>
                <w:ilvl w:val="0"/>
                <w:numId w:val="34"/>
              </w:numPr>
              <w:ind w:left="363" w:hanging="272"/>
            </w:pPr>
            <w:r w:rsidRPr="009E20D7">
              <w:t>Taltz (ixekizumab)</w:t>
            </w:r>
          </w:p>
        </w:tc>
      </w:tr>
    </w:tbl>
    <w:p w14:paraId="020D218F" w14:textId="18C747CB" w:rsidR="00F40F25" w:rsidRPr="00D30392" w:rsidRDefault="00F40F25" w:rsidP="005001F6">
      <w:pPr>
        <w:pStyle w:val="Heading4"/>
        <w:keepLines w:val="0"/>
        <w:widowControl w:val="0"/>
      </w:pPr>
      <w:r w:rsidRPr="00D30392">
        <w:t>Indication</w:t>
      </w:r>
      <w:r w:rsidR="00C26CA6" w:rsidRPr="00D30392">
        <w:t xml:space="preserve">: </w:t>
      </w:r>
      <w:r w:rsidR="00035DE9" w:rsidRPr="00D30392">
        <w:t xml:space="preserve">Plaque </w:t>
      </w:r>
      <w:r w:rsidR="00C26CA6" w:rsidRPr="00D30392">
        <w:t>Psoriasis</w:t>
      </w:r>
    </w:p>
    <w:tbl>
      <w:tblPr>
        <w:tblStyle w:val="TableGrid"/>
        <w:tblW w:w="5000"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370"/>
        <w:gridCol w:w="5370"/>
      </w:tblGrid>
      <w:tr w:rsidR="00F62733" w:rsidRPr="00D30392" w14:paraId="71DD783B" w14:textId="77777777" w:rsidTr="00FB2C0F">
        <w:trPr>
          <w:trHeight w:val="283"/>
          <w:tblHeader/>
        </w:trPr>
        <w:tc>
          <w:tcPr>
            <w:tcW w:w="2500" w:type="pct"/>
            <w:shd w:val="clear" w:color="auto" w:fill="FFFFFF" w:themeFill="background1"/>
          </w:tcPr>
          <w:p w14:paraId="117600CC" w14:textId="52FDAD27" w:rsidR="00F62733" w:rsidRPr="00D30392" w:rsidRDefault="00F62733" w:rsidP="005001F6">
            <w:pPr>
              <w:pStyle w:val="TableHeader"/>
              <w:keepNext/>
              <w:widowControl w:val="0"/>
              <w:rPr>
                <w:rFonts w:eastAsia="Arial"/>
              </w:rPr>
            </w:pPr>
            <w:r w:rsidRPr="00D30392">
              <w:t>Preferred Product(s)</w:t>
            </w:r>
          </w:p>
        </w:tc>
        <w:tc>
          <w:tcPr>
            <w:tcW w:w="2500" w:type="pct"/>
            <w:shd w:val="clear" w:color="auto" w:fill="FFFFFF" w:themeFill="background1"/>
          </w:tcPr>
          <w:p w14:paraId="380D50B1" w14:textId="3FD872FB" w:rsidR="00F62733" w:rsidRPr="00D30392" w:rsidRDefault="00F62733" w:rsidP="005001F6">
            <w:pPr>
              <w:pStyle w:val="TableHeader"/>
              <w:keepNext/>
              <w:widowControl w:val="0"/>
              <w:rPr>
                <w:rFonts w:eastAsia="Arial"/>
              </w:rPr>
            </w:pPr>
            <w:r w:rsidRPr="00D30392">
              <w:t>Targeted Product(s)</w:t>
            </w:r>
          </w:p>
        </w:tc>
      </w:tr>
      <w:tr w:rsidR="00F62733" w:rsidRPr="00D30392" w14:paraId="7004BDE9" w14:textId="77777777" w:rsidTr="00FB2C0F">
        <w:trPr>
          <w:trHeight w:val="283"/>
        </w:trPr>
        <w:tc>
          <w:tcPr>
            <w:tcW w:w="2500" w:type="pct"/>
          </w:tcPr>
          <w:p w14:paraId="1F5728FA" w14:textId="77777777" w:rsidR="00035DE9" w:rsidRPr="009E20D7" w:rsidRDefault="00035DE9">
            <w:pPr>
              <w:pStyle w:val="TableList"/>
              <w:widowControl w:val="0"/>
              <w:numPr>
                <w:ilvl w:val="0"/>
                <w:numId w:val="22"/>
              </w:numPr>
              <w:ind w:left="363" w:hanging="272"/>
            </w:pPr>
            <w:r w:rsidRPr="009E20D7">
              <w:t>adalimumab-adaz</w:t>
            </w:r>
          </w:p>
          <w:p w14:paraId="6DCBB9F0" w14:textId="77777777" w:rsidR="00035DE9" w:rsidRPr="009E20D7" w:rsidRDefault="00035DE9">
            <w:pPr>
              <w:pStyle w:val="TableList"/>
              <w:widowControl w:val="0"/>
              <w:numPr>
                <w:ilvl w:val="0"/>
                <w:numId w:val="22"/>
              </w:numPr>
              <w:ind w:left="363" w:hanging="272"/>
            </w:pPr>
            <w:r w:rsidRPr="009E20D7">
              <w:lastRenderedPageBreak/>
              <w:t>adalimumab-fkjp</w:t>
            </w:r>
          </w:p>
          <w:p w14:paraId="3BA91217" w14:textId="77777777" w:rsidR="00035DE9" w:rsidRPr="009E20D7" w:rsidRDefault="00035DE9">
            <w:pPr>
              <w:pStyle w:val="TableList"/>
              <w:widowControl w:val="0"/>
              <w:numPr>
                <w:ilvl w:val="0"/>
                <w:numId w:val="22"/>
              </w:numPr>
              <w:ind w:left="363" w:hanging="272"/>
            </w:pPr>
            <w:r w:rsidRPr="009E20D7">
              <w:t>Avsola (infliximab-axxq)</w:t>
            </w:r>
          </w:p>
          <w:p w14:paraId="6027D764" w14:textId="77777777" w:rsidR="00035DE9" w:rsidRPr="009E20D7" w:rsidRDefault="00035DE9">
            <w:pPr>
              <w:pStyle w:val="TableList"/>
              <w:widowControl w:val="0"/>
              <w:numPr>
                <w:ilvl w:val="0"/>
                <w:numId w:val="22"/>
              </w:numPr>
              <w:ind w:left="363" w:hanging="272"/>
            </w:pPr>
            <w:r w:rsidRPr="009E20D7">
              <w:t>Cosentyx (SC) (secukinumab)</w:t>
            </w:r>
          </w:p>
          <w:p w14:paraId="737F0BC4" w14:textId="77777777" w:rsidR="00035DE9" w:rsidRPr="009E20D7" w:rsidRDefault="00035DE9">
            <w:pPr>
              <w:pStyle w:val="TableList"/>
              <w:widowControl w:val="0"/>
              <w:numPr>
                <w:ilvl w:val="0"/>
                <w:numId w:val="22"/>
              </w:numPr>
              <w:ind w:left="363" w:hanging="272"/>
            </w:pPr>
            <w:r w:rsidRPr="009E20D7">
              <w:t>Enbrel (etanercept)</w:t>
            </w:r>
          </w:p>
          <w:p w14:paraId="6BF34261" w14:textId="77777777" w:rsidR="00035DE9" w:rsidRPr="009E20D7" w:rsidRDefault="00035DE9">
            <w:pPr>
              <w:pStyle w:val="TableList"/>
              <w:widowControl w:val="0"/>
              <w:numPr>
                <w:ilvl w:val="0"/>
                <w:numId w:val="22"/>
              </w:numPr>
              <w:ind w:left="363" w:hanging="272"/>
            </w:pPr>
            <w:r w:rsidRPr="009E20D7">
              <w:t>Hadlima (adalimumab-bwwd)</w:t>
            </w:r>
          </w:p>
          <w:p w14:paraId="6E467DE5" w14:textId="77777777" w:rsidR="00035DE9" w:rsidRPr="009E20D7" w:rsidRDefault="00035DE9">
            <w:pPr>
              <w:pStyle w:val="TableList"/>
              <w:widowControl w:val="0"/>
              <w:numPr>
                <w:ilvl w:val="0"/>
                <w:numId w:val="22"/>
              </w:numPr>
              <w:ind w:left="363" w:hanging="272"/>
            </w:pPr>
            <w:r w:rsidRPr="009E20D7">
              <w:t>Otezla (apremilast)</w:t>
            </w:r>
          </w:p>
          <w:p w14:paraId="2246FB2F" w14:textId="2158A15F" w:rsidR="00F62733" w:rsidRPr="009E20D7" w:rsidRDefault="00035DE9">
            <w:pPr>
              <w:pStyle w:val="TableList"/>
              <w:widowControl w:val="0"/>
              <w:numPr>
                <w:ilvl w:val="0"/>
                <w:numId w:val="22"/>
              </w:numPr>
              <w:ind w:left="363" w:hanging="272"/>
            </w:pPr>
            <w:r w:rsidRPr="009E20D7">
              <w:t>Skyrizi (SC) (risankizumab-rzaa)</w:t>
            </w:r>
          </w:p>
        </w:tc>
        <w:tc>
          <w:tcPr>
            <w:tcW w:w="2500" w:type="pct"/>
          </w:tcPr>
          <w:p w14:paraId="12975A44" w14:textId="77777777" w:rsidR="00035DE9" w:rsidRPr="009E20D7" w:rsidRDefault="00035DE9">
            <w:pPr>
              <w:pStyle w:val="TableList"/>
              <w:widowControl w:val="0"/>
              <w:numPr>
                <w:ilvl w:val="0"/>
                <w:numId w:val="23"/>
              </w:numPr>
              <w:ind w:left="363" w:hanging="272"/>
            </w:pPr>
            <w:r w:rsidRPr="009E20D7">
              <w:lastRenderedPageBreak/>
              <w:t>Abrilada (adalimumab-afzb)</w:t>
            </w:r>
          </w:p>
          <w:p w14:paraId="536E962E" w14:textId="77777777" w:rsidR="00035DE9" w:rsidRPr="009E20D7" w:rsidRDefault="00035DE9">
            <w:pPr>
              <w:pStyle w:val="TableList"/>
              <w:widowControl w:val="0"/>
              <w:numPr>
                <w:ilvl w:val="0"/>
                <w:numId w:val="23"/>
              </w:numPr>
              <w:ind w:left="363" w:hanging="272"/>
            </w:pPr>
            <w:r w:rsidRPr="009E20D7">
              <w:lastRenderedPageBreak/>
              <w:t>adalimumab-aacf</w:t>
            </w:r>
          </w:p>
          <w:p w14:paraId="205BAA9E" w14:textId="64A9DCA8" w:rsidR="005E06B7" w:rsidRPr="009E20D7" w:rsidRDefault="005E06B7">
            <w:pPr>
              <w:pStyle w:val="TableList"/>
              <w:widowControl w:val="0"/>
              <w:numPr>
                <w:ilvl w:val="0"/>
                <w:numId w:val="23"/>
              </w:numPr>
              <w:ind w:left="363" w:hanging="272"/>
            </w:pPr>
            <w:r w:rsidRPr="009E20D7">
              <w:t>adalimumab-aaty</w:t>
            </w:r>
          </w:p>
          <w:p w14:paraId="54843462" w14:textId="77777777" w:rsidR="00035DE9" w:rsidRPr="009E20D7" w:rsidRDefault="00035DE9">
            <w:pPr>
              <w:pStyle w:val="TableList"/>
              <w:widowControl w:val="0"/>
              <w:numPr>
                <w:ilvl w:val="0"/>
                <w:numId w:val="23"/>
              </w:numPr>
              <w:ind w:left="363" w:hanging="272"/>
            </w:pPr>
            <w:r w:rsidRPr="009E20D7">
              <w:t>adalimumab-adbm</w:t>
            </w:r>
          </w:p>
          <w:p w14:paraId="740A93A2" w14:textId="3F79FD62" w:rsidR="005E06B7" w:rsidRPr="009E20D7" w:rsidRDefault="005E06B7">
            <w:pPr>
              <w:pStyle w:val="TableList"/>
              <w:widowControl w:val="0"/>
              <w:numPr>
                <w:ilvl w:val="0"/>
                <w:numId w:val="23"/>
              </w:numPr>
              <w:ind w:left="363" w:hanging="272"/>
            </w:pPr>
            <w:r w:rsidRPr="009E20D7">
              <w:t>adalimumab-ryvk</w:t>
            </w:r>
          </w:p>
          <w:p w14:paraId="6EDA6CFD" w14:textId="77777777" w:rsidR="00035DE9" w:rsidRPr="009E20D7" w:rsidRDefault="00035DE9">
            <w:pPr>
              <w:pStyle w:val="TableList"/>
              <w:widowControl w:val="0"/>
              <w:numPr>
                <w:ilvl w:val="0"/>
                <w:numId w:val="23"/>
              </w:numPr>
              <w:ind w:left="363" w:hanging="272"/>
            </w:pPr>
            <w:r w:rsidRPr="009E20D7">
              <w:t>Amjevita (adalimumab-atto)</w:t>
            </w:r>
          </w:p>
          <w:p w14:paraId="4C941A80" w14:textId="77777777" w:rsidR="00035DE9" w:rsidRPr="009E20D7" w:rsidRDefault="00035DE9">
            <w:pPr>
              <w:pStyle w:val="TableList"/>
              <w:widowControl w:val="0"/>
              <w:numPr>
                <w:ilvl w:val="0"/>
                <w:numId w:val="23"/>
              </w:numPr>
              <w:ind w:left="363" w:hanging="272"/>
            </w:pPr>
            <w:r w:rsidRPr="009E20D7">
              <w:t>Bimzelx (bimekizumab-bkzx)</w:t>
            </w:r>
          </w:p>
          <w:p w14:paraId="68C96C40" w14:textId="77777777" w:rsidR="00035DE9" w:rsidRPr="009E20D7" w:rsidRDefault="00035DE9">
            <w:pPr>
              <w:pStyle w:val="TableList"/>
              <w:widowControl w:val="0"/>
              <w:numPr>
                <w:ilvl w:val="0"/>
                <w:numId w:val="23"/>
              </w:numPr>
              <w:ind w:left="363" w:hanging="272"/>
            </w:pPr>
            <w:r w:rsidRPr="009E20D7">
              <w:t>Cimzia (certolizumab pegol)</w:t>
            </w:r>
          </w:p>
          <w:p w14:paraId="124AC598" w14:textId="77777777" w:rsidR="00035DE9" w:rsidRPr="009E20D7" w:rsidRDefault="00035DE9">
            <w:pPr>
              <w:pStyle w:val="TableList"/>
              <w:widowControl w:val="0"/>
              <w:numPr>
                <w:ilvl w:val="0"/>
                <w:numId w:val="23"/>
              </w:numPr>
              <w:ind w:left="363" w:hanging="272"/>
            </w:pPr>
            <w:r w:rsidRPr="009E20D7">
              <w:t>Cyltezo (adalimumab-adbm)</w:t>
            </w:r>
          </w:p>
          <w:p w14:paraId="598B12BD" w14:textId="77777777" w:rsidR="00035DE9" w:rsidRPr="009E20D7" w:rsidRDefault="00035DE9">
            <w:pPr>
              <w:pStyle w:val="TableList"/>
              <w:widowControl w:val="0"/>
              <w:numPr>
                <w:ilvl w:val="0"/>
                <w:numId w:val="23"/>
              </w:numPr>
              <w:ind w:left="363" w:hanging="272"/>
            </w:pPr>
            <w:r w:rsidRPr="009E20D7">
              <w:t>Hulio (adalimumab-fkjp)</w:t>
            </w:r>
          </w:p>
          <w:p w14:paraId="475AB12E" w14:textId="77777777" w:rsidR="00035DE9" w:rsidRPr="009E20D7" w:rsidRDefault="00035DE9">
            <w:pPr>
              <w:pStyle w:val="TableList"/>
              <w:widowControl w:val="0"/>
              <w:numPr>
                <w:ilvl w:val="0"/>
                <w:numId w:val="23"/>
              </w:numPr>
              <w:ind w:left="363" w:hanging="272"/>
            </w:pPr>
            <w:r w:rsidRPr="009E20D7">
              <w:t>Humira (adalimumab)</w:t>
            </w:r>
          </w:p>
          <w:p w14:paraId="7D4C075A" w14:textId="77777777" w:rsidR="00035DE9" w:rsidRPr="009E20D7" w:rsidRDefault="00035DE9">
            <w:pPr>
              <w:pStyle w:val="TableList"/>
              <w:widowControl w:val="0"/>
              <w:numPr>
                <w:ilvl w:val="0"/>
                <w:numId w:val="23"/>
              </w:numPr>
              <w:ind w:left="363" w:hanging="272"/>
            </w:pPr>
            <w:r w:rsidRPr="009E20D7">
              <w:t>Hyrimoz (adalimumab-adaz)</w:t>
            </w:r>
          </w:p>
          <w:p w14:paraId="68C2F922" w14:textId="77777777" w:rsidR="00035DE9" w:rsidRPr="009E20D7" w:rsidRDefault="00035DE9">
            <w:pPr>
              <w:pStyle w:val="TableList"/>
              <w:widowControl w:val="0"/>
              <w:numPr>
                <w:ilvl w:val="0"/>
                <w:numId w:val="23"/>
              </w:numPr>
              <w:ind w:left="363" w:hanging="272"/>
            </w:pPr>
            <w:r w:rsidRPr="009E20D7">
              <w:t>Idacio (adalimumab-aacf)</w:t>
            </w:r>
          </w:p>
          <w:p w14:paraId="1ADC8DDB" w14:textId="77777777" w:rsidR="00035DE9" w:rsidRPr="009E20D7" w:rsidRDefault="00035DE9">
            <w:pPr>
              <w:pStyle w:val="TableList"/>
              <w:widowControl w:val="0"/>
              <w:numPr>
                <w:ilvl w:val="0"/>
                <w:numId w:val="23"/>
              </w:numPr>
              <w:ind w:left="363" w:hanging="272"/>
            </w:pPr>
            <w:r w:rsidRPr="009E20D7">
              <w:t>Ilumya (tildrakizumab-asmn)</w:t>
            </w:r>
          </w:p>
          <w:p w14:paraId="1A3AD1BE" w14:textId="77777777" w:rsidR="00035DE9" w:rsidRPr="009E20D7" w:rsidRDefault="00035DE9">
            <w:pPr>
              <w:pStyle w:val="TableList"/>
              <w:widowControl w:val="0"/>
              <w:numPr>
                <w:ilvl w:val="0"/>
                <w:numId w:val="23"/>
              </w:numPr>
              <w:ind w:left="363" w:hanging="272"/>
            </w:pPr>
            <w:r w:rsidRPr="009E20D7">
              <w:t>Inflectra (infliximab-dyyb)</w:t>
            </w:r>
          </w:p>
          <w:p w14:paraId="5D8D2EED" w14:textId="77777777" w:rsidR="00035DE9" w:rsidRPr="009E20D7" w:rsidRDefault="00035DE9">
            <w:pPr>
              <w:pStyle w:val="TableList"/>
              <w:widowControl w:val="0"/>
              <w:numPr>
                <w:ilvl w:val="0"/>
                <w:numId w:val="23"/>
              </w:numPr>
              <w:ind w:left="363" w:hanging="272"/>
            </w:pPr>
            <w:r w:rsidRPr="009E20D7">
              <w:t>Remicade (infliximab)</w:t>
            </w:r>
          </w:p>
          <w:p w14:paraId="0C4E3030" w14:textId="77777777" w:rsidR="00035DE9" w:rsidRPr="009E20D7" w:rsidRDefault="00035DE9">
            <w:pPr>
              <w:pStyle w:val="TableList"/>
              <w:widowControl w:val="0"/>
              <w:numPr>
                <w:ilvl w:val="0"/>
                <w:numId w:val="23"/>
              </w:numPr>
              <w:ind w:left="363" w:hanging="272"/>
            </w:pPr>
            <w:r w:rsidRPr="009E20D7">
              <w:t>Renflexis (infliximab-abda)</w:t>
            </w:r>
          </w:p>
          <w:p w14:paraId="2E9B5F1B" w14:textId="77777777" w:rsidR="00035DE9" w:rsidRPr="009E20D7" w:rsidRDefault="00035DE9">
            <w:pPr>
              <w:pStyle w:val="TableList"/>
              <w:widowControl w:val="0"/>
              <w:numPr>
                <w:ilvl w:val="0"/>
                <w:numId w:val="23"/>
              </w:numPr>
              <w:ind w:left="363" w:hanging="272"/>
            </w:pPr>
            <w:r w:rsidRPr="009E20D7">
              <w:t>Siliq (brodalumab)</w:t>
            </w:r>
          </w:p>
          <w:p w14:paraId="0D391703" w14:textId="4967B7BD" w:rsidR="005E06B7" w:rsidRPr="009E20D7" w:rsidRDefault="005E06B7">
            <w:pPr>
              <w:pStyle w:val="TableList"/>
              <w:widowControl w:val="0"/>
              <w:numPr>
                <w:ilvl w:val="0"/>
                <w:numId w:val="23"/>
              </w:numPr>
              <w:ind w:left="363" w:hanging="272"/>
            </w:pPr>
            <w:r w:rsidRPr="009E20D7">
              <w:t>Simlandi (adalimumab-ryvk)</w:t>
            </w:r>
          </w:p>
          <w:p w14:paraId="199C5518" w14:textId="77777777" w:rsidR="00035DE9" w:rsidRPr="009E20D7" w:rsidRDefault="00035DE9">
            <w:pPr>
              <w:pStyle w:val="TableList"/>
              <w:widowControl w:val="0"/>
              <w:numPr>
                <w:ilvl w:val="0"/>
                <w:numId w:val="23"/>
              </w:numPr>
              <w:ind w:left="363" w:hanging="272"/>
            </w:pPr>
            <w:r w:rsidRPr="009E20D7">
              <w:t>Sotyktu (deucravacitinib)</w:t>
            </w:r>
          </w:p>
          <w:p w14:paraId="1D793BBC" w14:textId="77777777" w:rsidR="00035DE9" w:rsidRPr="009E20D7" w:rsidRDefault="00035DE9">
            <w:pPr>
              <w:pStyle w:val="TableList"/>
              <w:widowControl w:val="0"/>
              <w:numPr>
                <w:ilvl w:val="0"/>
                <w:numId w:val="23"/>
              </w:numPr>
              <w:ind w:left="363" w:hanging="272"/>
            </w:pPr>
            <w:r w:rsidRPr="009E20D7">
              <w:t>Stelara (SC) (ustekinumab)</w:t>
            </w:r>
          </w:p>
          <w:p w14:paraId="4EF54FBF" w14:textId="77777777" w:rsidR="00035DE9" w:rsidRPr="009E20D7" w:rsidRDefault="00035DE9">
            <w:pPr>
              <w:pStyle w:val="TableList"/>
              <w:widowControl w:val="0"/>
              <w:numPr>
                <w:ilvl w:val="0"/>
                <w:numId w:val="23"/>
              </w:numPr>
              <w:ind w:left="363" w:hanging="272"/>
            </w:pPr>
            <w:r w:rsidRPr="009E20D7">
              <w:t>Taltz (ixekizumab)</w:t>
            </w:r>
          </w:p>
          <w:p w14:paraId="340131EC" w14:textId="456B4F67" w:rsidR="00035DE9" w:rsidRPr="009E20D7" w:rsidRDefault="00035DE9">
            <w:pPr>
              <w:pStyle w:val="TableList"/>
              <w:widowControl w:val="0"/>
              <w:numPr>
                <w:ilvl w:val="0"/>
                <w:numId w:val="23"/>
              </w:numPr>
              <w:ind w:left="363" w:hanging="272"/>
            </w:pPr>
            <w:r w:rsidRPr="009E20D7">
              <w:t>Tremfya</w:t>
            </w:r>
            <w:r w:rsidR="002209D1">
              <w:t xml:space="preserve"> (SC)</w:t>
            </w:r>
            <w:r w:rsidRPr="009E20D7">
              <w:t xml:space="preserve"> (guselkumab)</w:t>
            </w:r>
          </w:p>
          <w:p w14:paraId="2CE4F4EA" w14:textId="77777777" w:rsidR="00035DE9" w:rsidRPr="009E20D7" w:rsidRDefault="00035DE9">
            <w:pPr>
              <w:pStyle w:val="TableList"/>
              <w:widowControl w:val="0"/>
              <w:numPr>
                <w:ilvl w:val="0"/>
                <w:numId w:val="23"/>
              </w:numPr>
              <w:ind w:left="363" w:hanging="272"/>
            </w:pPr>
            <w:r w:rsidRPr="009E20D7">
              <w:t>Yuflyma (adalimumab-aaty)</w:t>
            </w:r>
          </w:p>
          <w:p w14:paraId="4BD9725A" w14:textId="6694881A" w:rsidR="00F62733" w:rsidRPr="009E20D7" w:rsidRDefault="00035DE9">
            <w:pPr>
              <w:pStyle w:val="TableList"/>
              <w:widowControl w:val="0"/>
              <w:numPr>
                <w:ilvl w:val="0"/>
                <w:numId w:val="23"/>
              </w:numPr>
              <w:ind w:left="363" w:hanging="272"/>
            </w:pPr>
            <w:r w:rsidRPr="009E20D7">
              <w:t>Yusimry (adalimumab-aqvh)</w:t>
            </w:r>
          </w:p>
        </w:tc>
      </w:tr>
    </w:tbl>
    <w:p w14:paraId="7E6CD19F" w14:textId="77777777" w:rsidR="007C5491" w:rsidRPr="00D30392" w:rsidRDefault="007C5491" w:rsidP="007C5491">
      <w:pPr>
        <w:pStyle w:val="Heading4"/>
        <w:keepNext w:val="0"/>
        <w:keepLines w:val="0"/>
        <w:widowControl w:val="0"/>
      </w:pPr>
      <w:r w:rsidRPr="00D30392">
        <w:lastRenderedPageBreak/>
        <w:t>Indication: Polyarticular Juvenile Idiopathic Arthritis</w:t>
      </w:r>
    </w:p>
    <w:tbl>
      <w:tblPr>
        <w:tblStyle w:val="TableGrid"/>
        <w:tblW w:w="1085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427"/>
        <w:gridCol w:w="5428"/>
      </w:tblGrid>
      <w:tr w:rsidR="007C5491" w:rsidRPr="00D30392" w14:paraId="4C5D0ED6" w14:textId="77777777" w:rsidTr="00FB2C0F">
        <w:trPr>
          <w:trHeight w:val="283"/>
          <w:tblHeader/>
        </w:trPr>
        <w:tc>
          <w:tcPr>
            <w:tcW w:w="5427" w:type="dxa"/>
            <w:shd w:val="clear" w:color="auto" w:fill="FFFFFF" w:themeFill="background1"/>
          </w:tcPr>
          <w:p w14:paraId="2FB2B101" w14:textId="77777777" w:rsidR="007C5491" w:rsidRPr="00D30392" w:rsidRDefault="007C5491" w:rsidP="002C6149">
            <w:pPr>
              <w:pStyle w:val="TableHeader"/>
              <w:widowControl w:val="0"/>
              <w:rPr>
                <w:rFonts w:eastAsia="Arial"/>
              </w:rPr>
            </w:pPr>
            <w:r w:rsidRPr="00D30392">
              <w:t>Preferred Product(s)</w:t>
            </w:r>
          </w:p>
        </w:tc>
        <w:tc>
          <w:tcPr>
            <w:tcW w:w="5428" w:type="dxa"/>
            <w:shd w:val="clear" w:color="auto" w:fill="FFFFFF" w:themeFill="background1"/>
          </w:tcPr>
          <w:p w14:paraId="753D5118" w14:textId="77777777" w:rsidR="007C5491" w:rsidRPr="00D30392" w:rsidRDefault="007C5491" w:rsidP="002C6149">
            <w:pPr>
              <w:pStyle w:val="TableHeader"/>
              <w:widowControl w:val="0"/>
              <w:rPr>
                <w:rFonts w:eastAsia="Arial"/>
              </w:rPr>
            </w:pPr>
            <w:r w:rsidRPr="00D30392">
              <w:t>Targeted Product(s)</w:t>
            </w:r>
          </w:p>
        </w:tc>
      </w:tr>
      <w:tr w:rsidR="007C5491" w:rsidRPr="00D30392" w14:paraId="723CFA29" w14:textId="77777777" w:rsidTr="00FB2C0F">
        <w:trPr>
          <w:trHeight w:val="283"/>
        </w:trPr>
        <w:tc>
          <w:tcPr>
            <w:tcW w:w="5427" w:type="dxa"/>
          </w:tcPr>
          <w:p w14:paraId="290F112B" w14:textId="77777777" w:rsidR="007C5491" w:rsidRPr="009E20D7" w:rsidRDefault="007C5491">
            <w:pPr>
              <w:pStyle w:val="TableList"/>
              <w:widowControl w:val="0"/>
              <w:numPr>
                <w:ilvl w:val="0"/>
                <w:numId w:val="30"/>
              </w:numPr>
              <w:ind w:left="363" w:hanging="272"/>
            </w:pPr>
            <w:r w:rsidRPr="009E20D7">
              <w:t>adalimumab-adaz</w:t>
            </w:r>
          </w:p>
          <w:p w14:paraId="421267E7" w14:textId="77777777" w:rsidR="007C5491" w:rsidRPr="009E20D7" w:rsidRDefault="007C5491">
            <w:pPr>
              <w:pStyle w:val="TableList"/>
              <w:widowControl w:val="0"/>
              <w:numPr>
                <w:ilvl w:val="0"/>
                <w:numId w:val="30"/>
              </w:numPr>
              <w:ind w:left="363" w:hanging="272"/>
            </w:pPr>
            <w:r w:rsidRPr="009E20D7">
              <w:t>adalimumab-fkjp</w:t>
            </w:r>
          </w:p>
          <w:p w14:paraId="5728D51E" w14:textId="77777777" w:rsidR="007C5491" w:rsidRPr="009E20D7" w:rsidRDefault="007C5491">
            <w:pPr>
              <w:pStyle w:val="TableList"/>
              <w:widowControl w:val="0"/>
              <w:numPr>
                <w:ilvl w:val="0"/>
                <w:numId w:val="30"/>
              </w:numPr>
              <w:ind w:left="363" w:hanging="272"/>
            </w:pPr>
            <w:r w:rsidRPr="009E20D7">
              <w:t>Enbrel (etanercept)</w:t>
            </w:r>
          </w:p>
          <w:p w14:paraId="70A3D72A" w14:textId="77777777" w:rsidR="007C5491" w:rsidRPr="009E20D7" w:rsidRDefault="007C5491">
            <w:pPr>
              <w:pStyle w:val="TableList"/>
              <w:widowControl w:val="0"/>
              <w:numPr>
                <w:ilvl w:val="0"/>
                <w:numId w:val="30"/>
              </w:numPr>
              <w:ind w:left="363" w:hanging="272"/>
            </w:pPr>
            <w:r w:rsidRPr="009E20D7">
              <w:t>Hadlima (adalimumab-bwwd)</w:t>
            </w:r>
          </w:p>
          <w:p w14:paraId="5484D5AF" w14:textId="72DB4C94" w:rsidR="007C5491" w:rsidRPr="009E20D7" w:rsidRDefault="007C5491">
            <w:pPr>
              <w:pStyle w:val="TableList"/>
              <w:widowControl w:val="0"/>
              <w:numPr>
                <w:ilvl w:val="0"/>
                <w:numId w:val="30"/>
              </w:numPr>
              <w:ind w:left="363" w:hanging="272"/>
            </w:pPr>
            <w:r w:rsidRPr="009E20D7">
              <w:t>Rinvoq (upadacitinib)</w:t>
            </w:r>
          </w:p>
        </w:tc>
        <w:tc>
          <w:tcPr>
            <w:tcW w:w="5428" w:type="dxa"/>
          </w:tcPr>
          <w:p w14:paraId="07068919" w14:textId="77777777" w:rsidR="007C5491" w:rsidRPr="009E20D7" w:rsidRDefault="007C5491">
            <w:pPr>
              <w:pStyle w:val="TableList"/>
              <w:widowControl w:val="0"/>
              <w:numPr>
                <w:ilvl w:val="0"/>
                <w:numId w:val="31"/>
              </w:numPr>
              <w:ind w:left="363" w:hanging="272"/>
            </w:pPr>
            <w:r w:rsidRPr="009E20D7">
              <w:t>Abrilada (adalimumab-afzb)</w:t>
            </w:r>
          </w:p>
          <w:p w14:paraId="20C6347D" w14:textId="66089F13" w:rsidR="007C5491" w:rsidRPr="009E20D7" w:rsidRDefault="007C5491">
            <w:pPr>
              <w:pStyle w:val="TableList"/>
              <w:widowControl w:val="0"/>
              <w:numPr>
                <w:ilvl w:val="0"/>
                <w:numId w:val="31"/>
              </w:numPr>
              <w:ind w:left="363" w:hanging="272"/>
            </w:pPr>
            <w:r w:rsidRPr="009E20D7">
              <w:t>Actemra (IV/SC)/Actemra Actpen (tocilizumab)</w:t>
            </w:r>
          </w:p>
          <w:p w14:paraId="6ED85FEC" w14:textId="77777777" w:rsidR="007C5491" w:rsidRPr="009E20D7" w:rsidRDefault="007C5491">
            <w:pPr>
              <w:pStyle w:val="TableList"/>
              <w:widowControl w:val="0"/>
              <w:numPr>
                <w:ilvl w:val="0"/>
                <w:numId w:val="31"/>
              </w:numPr>
              <w:ind w:left="363" w:hanging="272"/>
            </w:pPr>
            <w:r w:rsidRPr="009E20D7">
              <w:t>adalimumab-aacf</w:t>
            </w:r>
          </w:p>
          <w:p w14:paraId="597E5458" w14:textId="6C06C183" w:rsidR="007C5491" w:rsidRPr="009E20D7" w:rsidRDefault="007C5491">
            <w:pPr>
              <w:pStyle w:val="TableList"/>
              <w:widowControl w:val="0"/>
              <w:numPr>
                <w:ilvl w:val="0"/>
                <w:numId w:val="31"/>
              </w:numPr>
              <w:ind w:left="363" w:hanging="272"/>
            </w:pPr>
            <w:r w:rsidRPr="009E20D7">
              <w:t>adalimumab-aaty</w:t>
            </w:r>
          </w:p>
          <w:p w14:paraId="7DE4C9A1" w14:textId="77777777" w:rsidR="007C5491" w:rsidRPr="009E20D7" w:rsidRDefault="007C5491">
            <w:pPr>
              <w:pStyle w:val="TableList"/>
              <w:widowControl w:val="0"/>
              <w:numPr>
                <w:ilvl w:val="0"/>
                <w:numId w:val="31"/>
              </w:numPr>
              <w:ind w:left="363" w:hanging="272"/>
            </w:pPr>
            <w:r w:rsidRPr="009E20D7">
              <w:t>adalimumab-adbm</w:t>
            </w:r>
          </w:p>
          <w:p w14:paraId="675DB02B" w14:textId="068EC0CC" w:rsidR="007C5491" w:rsidRPr="009E20D7" w:rsidRDefault="007C5491">
            <w:pPr>
              <w:pStyle w:val="TableList"/>
              <w:widowControl w:val="0"/>
              <w:numPr>
                <w:ilvl w:val="0"/>
                <w:numId w:val="31"/>
              </w:numPr>
              <w:ind w:left="363" w:hanging="272"/>
            </w:pPr>
            <w:r w:rsidRPr="009E20D7">
              <w:t>adalimumab-ryvk</w:t>
            </w:r>
          </w:p>
          <w:p w14:paraId="4D183114" w14:textId="77777777" w:rsidR="007C5491" w:rsidRPr="009E20D7" w:rsidRDefault="007C5491">
            <w:pPr>
              <w:pStyle w:val="TableList"/>
              <w:widowControl w:val="0"/>
              <w:numPr>
                <w:ilvl w:val="0"/>
                <w:numId w:val="31"/>
              </w:numPr>
              <w:ind w:left="363" w:hanging="272"/>
            </w:pPr>
            <w:r w:rsidRPr="009E20D7">
              <w:t>Amjevita (adalimumab-atto)</w:t>
            </w:r>
          </w:p>
          <w:p w14:paraId="656280FD" w14:textId="11D4FC48" w:rsidR="00C37E77" w:rsidRPr="009E20D7" w:rsidRDefault="00C37E77">
            <w:pPr>
              <w:pStyle w:val="TableList"/>
              <w:widowControl w:val="0"/>
              <w:numPr>
                <w:ilvl w:val="0"/>
                <w:numId w:val="31"/>
              </w:numPr>
              <w:ind w:left="363" w:hanging="272"/>
            </w:pPr>
            <w:r w:rsidRPr="009E20D7">
              <w:t>Cimzia (certolizumab pegol)</w:t>
            </w:r>
          </w:p>
          <w:p w14:paraId="341FB564" w14:textId="77777777" w:rsidR="007C5491" w:rsidRPr="009E20D7" w:rsidRDefault="007C5491">
            <w:pPr>
              <w:pStyle w:val="TableList"/>
              <w:widowControl w:val="0"/>
              <w:numPr>
                <w:ilvl w:val="0"/>
                <w:numId w:val="31"/>
              </w:numPr>
              <w:ind w:left="363" w:hanging="272"/>
            </w:pPr>
            <w:r w:rsidRPr="009E20D7">
              <w:t>Cyltezo (adalimumab-adbm)</w:t>
            </w:r>
          </w:p>
          <w:p w14:paraId="3F7E9119" w14:textId="77777777" w:rsidR="007C5491" w:rsidRPr="009E20D7" w:rsidRDefault="007C5491">
            <w:pPr>
              <w:pStyle w:val="TableList"/>
              <w:widowControl w:val="0"/>
              <w:numPr>
                <w:ilvl w:val="0"/>
                <w:numId w:val="31"/>
              </w:numPr>
              <w:ind w:left="363" w:hanging="272"/>
            </w:pPr>
            <w:r w:rsidRPr="009E20D7">
              <w:t>Hulio (adalimumab-fkjp)</w:t>
            </w:r>
          </w:p>
          <w:p w14:paraId="759148C4" w14:textId="77777777" w:rsidR="007C5491" w:rsidRPr="009E20D7" w:rsidRDefault="007C5491">
            <w:pPr>
              <w:pStyle w:val="TableList"/>
              <w:keepNext/>
              <w:keepLines/>
              <w:widowControl w:val="0"/>
              <w:numPr>
                <w:ilvl w:val="0"/>
                <w:numId w:val="31"/>
              </w:numPr>
              <w:ind w:left="363" w:hanging="272"/>
            </w:pPr>
            <w:r w:rsidRPr="009E20D7">
              <w:t>Humira (adalimumab)</w:t>
            </w:r>
          </w:p>
          <w:p w14:paraId="61A17B7D" w14:textId="77777777" w:rsidR="007C5491" w:rsidRPr="009E20D7" w:rsidRDefault="007C5491">
            <w:pPr>
              <w:pStyle w:val="TableList"/>
              <w:widowControl w:val="0"/>
              <w:numPr>
                <w:ilvl w:val="0"/>
                <w:numId w:val="31"/>
              </w:numPr>
              <w:ind w:left="363" w:hanging="272"/>
            </w:pPr>
            <w:r w:rsidRPr="009E20D7">
              <w:t>Hyrimoz (adalimumab-adaz)</w:t>
            </w:r>
          </w:p>
          <w:p w14:paraId="0B0B6705" w14:textId="77777777" w:rsidR="007C5491" w:rsidRPr="009E20D7" w:rsidRDefault="007C5491">
            <w:pPr>
              <w:pStyle w:val="TableList"/>
              <w:widowControl w:val="0"/>
              <w:numPr>
                <w:ilvl w:val="0"/>
                <w:numId w:val="31"/>
              </w:numPr>
              <w:ind w:left="363" w:hanging="272"/>
            </w:pPr>
            <w:r w:rsidRPr="009E20D7">
              <w:t>Idacio (adalimumab-aacf)</w:t>
            </w:r>
          </w:p>
          <w:p w14:paraId="4F7BE0EA" w14:textId="77777777" w:rsidR="007C5491" w:rsidRPr="009E20D7" w:rsidRDefault="007C5491">
            <w:pPr>
              <w:pStyle w:val="TableList"/>
              <w:widowControl w:val="0"/>
              <w:numPr>
                <w:ilvl w:val="0"/>
                <w:numId w:val="31"/>
              </w:numPr>
              <w:ind w:left="363" w:hanging="272"/>
              <w:rPr>
                <w:lang w:val="es-ES"/>
              </w:rPr>
            </w:pPr>
            <w:r w:rsidRPr="009E20D7">
              <w:rPr>
                <w:lang w:val="es-ES"/>
              </w:rPr>
              <w:t>Orencia (IV/</w:t>
            </w:r>
            <w:proofErr w:type="gramStart"/>
            <w:r w:rsidRPr="009E20D7">
              <w:rPr>
                <w:lang w:val="es-ES"/>
              </w:rPr>
              <w:t>SC)/</w:t>
            </w:r>
            <w:proofErr w:type="gramEnd"/>
            <w:r w:rsidRPr="009E20D7">
              <w:rPr>
                <w:lang w:val="es-ES"/>
              </w:rPr>
              <w:t>Orencia ClickJect (abatacept)</w:t>
            </w:r>
          </w:p>
          <w:p w14:paraId="2FC93268" w14:textId="1283AA40" w:rsidR="00DE1BEE" w:rsidRPr="009E20D7" w:rsidRDefault="00DE1BEE">
            <w:pPr>
              <w:pStyle w:val="TableList"/>
              <w:widowControl w:val="0"/>
              <w:numPr>
                <w:ilvl w:val="0"/>
                <w:numId w:val="31"/>
              </w:numPr>
              <w:ind w:left="363" w:hanging="272"/>
              <w:rPr>
                <w:lang w:val="es-ES"/>
              </w:rPr>
            </w:pPr>
            <w:r w:rsidRPr="009E20D7">
              <w:rPr>
                <w:lang w:val="es-ES"/>
              </w:rPr>
              <w:t>Simlandi (adalimumab-ryvk)</w:t>
            </w:r>
          </w:p>
          <w:p w14:paraId="5E705064" w14:textId="77777777" w:rsidR="007C5491" w:rsidRPr="009E20D7" w:rsidRDefault="007C5491">
            <w:pPr>
              <w:pStyle w:val="TableList"/>
              <w:widowControl w:val="0"/>
              <w:numPr>
                <w:ilvl w:val="0"/>
                <w:numId w:val="31"/>
              </w:numPr>
              <w:ind w:left="363" w:hanging="272"/>
            </w:pPr>
            <w:r w:rsidRPr="009E20D7">
              <w:lastRenderedPageBreak/>
              <w:t>Simponi Aria (golimumab)</w:t>
            </w:r>
          </w:p>
          <w:p w14:paraId="09C2486B" w14:textId="3D4B8481" w:rsidR="00747793" w:rsidRPr="009E20D7" w:rsidRDefault="00747793">
            <w:pPr>
              <w:pStyle w:val="TableList"/>
              <w:widowControl w:val="0"/>
              <w:numPr>
                <w:ilvl w:val="0"/>
                <w:numId w:val="31"/>
              </w:numPr>
              <w:ind w:left="363" w:hanging="272"/>
            </w:pPr>
            <w:r w:rsidRPr="009E20D7">
              <w:t xml:space="preserve">Tofidence </w:t>
            </w:r>
            <w:r w:rsidR="00212407">
              <w:t xml:space="preserve">(IV) </w:t>
            </w:r>
            <w:r w:rsidRPr="009E20D7">
              <w:t>(toc</w:t>
            </w:r>
            <w:r w:rsidR="00A9518F">
              <w:t>i</w:t>
            </w:r>
            <w:r w:rsidRPr="009E20D7">
              <w:t>lizumab-bavi)</w:t>
            </w:r>
          </w:p>
          <w:p w14:paraId="16CC82A5" w14:textId="194D6CA9" w:rsidR="00747793" w:rsidRPr="009E20D7" w:rsidRDefault="00747793">
            <w:pPr>
              <w:pStyle w:val="TableList"/>
              <w:widowControl w:val="0"/>
              <w:numPr>
                <w:ilvl w:val="0"/>
                <w:numId w:val="31"/>
              </w:numPr>
              <w:ind w:left="363" w:hanging="272"/>
            </w:pPr>
            <w:r w:rsidRPr="009E20D7">
              <w:t>Tyenne</w:t>
            </w:r>
            <w:r w:rsidR="002F74C3">
              <w:t xml:space="preserve"> (IV/SC)</w:t>
            </w:r>
            <w:r w:rsidRPr="009E20D7">
              <w:t xml:space="preserve"> (toc</w:t>
            </w:r>
            <w:r w:rsidR="00A9518F">
              <w:t>i</w:t>
            </w:r>
            <w:r w:rsidRPr="009E20D7">
              <w:t>lizumab-</w:t>
            </w:r>
            <w:r w:rsidR="00FA14A3" w:rsidRPr="009E20D7">
              <w:t>aazg)</w:t>
            </w:r>
          </w:p>
          <w:p w14:paraId="15C8EEF0" w14:textId="77777777" w:rsidR="007C5491" w:rsidRPr="009E20D7" w:rsidRDefault="007C5491">
            <w:pPr>
              <w:pStyle w:val="TableList"/>
              <w:widowControl w:val="0"/>
              <w:numPr>
                <w:ilvl w:val="0"/>
                <w:numId w:val="31"/>
              </w:numPr>
              <w:ind w:left="363" w:hanging="272"/>
            </w:pPr>
            <w:r w:rsidRPr="009E20D7">
              <w:t>Xeljanz/Xeljanz XR (tofacitinib)</w:t>
            </w:r>
          </w:p>
          <w:p w14:paraId="58832229" w14:textId="77777777" w:rsidR="007C5491" w:rsidRPr="009E20D7" w:rsidRDefault="007C5491">
            <w:pPr>
              <w:pStyle w:val="TableList"/>
              <w:widowControl w:val="0"/>
              <w:numPr>
                <w:ilvl w:val="0"/>
                <w:numId w:val="31"/>
              </w:numPr>
              <w:ind w:left="363" w:hanging="272"/>
            </w:pPr>
            <w:r w:rsidRPr="009E20D7">
              <w:t>Yuflyma (adalimumab-aaty)</w:t>
            </w:r>
          </w:p>
          <w:p w14:paraId="39C268D8" w14:textId="77777777" w:rsidR="007C5491" w:rsidRPr="009E20D7" w:rsidRDefault="007C5491">
            <w:pPr>
              <w:pStyle w:val="TableList"/>
              <w:widowControl w:val="0"/>
              <w:numPr>
                <w:ilvl w:val="0"/>
                <w:numId w:val="31"/>
              </w:numPr>
              <w:ind w:left="363" w:hanging="272"/>
            </w:pPr>
            <w:r w:rsidRPr="009E20D7">
              <w:t>Yusimry (adalimumab-aqvh)</w:t>
            </w:r>
          </w:p>
        </w:tc>
      </w:tr>
    </w:tbl>
    <w:p w14:paraId="3BE4F421" w14:textId="32D960B5" w:rsidR="00035DE9" w:rsidRPr="00D30392" w:rsidRDefault="00035DE9" w:rsidP="00293525">
      <w:pPr>
        <w:pStyle w:val="Heading4"/>
        <w:keepNext w:val="0"/>
        <w:keepLines w:val="0"/>
        <w:widowControl w:val="0"/>
      </w:pPr>
      <w:r w:rsidRPr="00D30392">
        <w:lastRenderedPageBreak/>
        <w:t>Indication</w:t>
      </w:r>
      <w:r w:rsidR="00BD0459" w:rsidRPr="00D30392">
        <w:t xml:space="preserve">: </w:t>
      </w:r>
      <w:r w:rsidRPr="00D30392">
        <w:t xml:space="preserve">Psoriatic </w:t>
      </w:r>
      <w:r w:rsidR="00BD0459" w:rsidRPr="00D30392">
        <w:t>Arthritis</w:t>
      </w:r>
    </w:p>
    <w:tbl>
      <w:tblPr>
        <w:tblStyle w:val="TableGrid"/>
        <w:tblW w:w="1085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427"/>
        <w:gridCol w:w="5428"/>
      </w:tblGrid>
      <w:tr w:rsidR="00035DE9" w:rsidRPr="00D30392" w14:paraId="52502FBD" w14:textId="77777777" w:rsidTr="00FB2C0F">
        <w:trPr>
          <w:trHeight w:val="283"/>
          <w:tblHeader/>
        </w:trPr>
        <w:tc>
          <w:tcPr>
            <w:tcW w:w="5427" w:type="dxa"/>
            <w:shd w:val="clear" w:color="auto" w:fill="FFFFFF" w:themeFill="background1"/>
          </w:tcPr>
          <w:p w14:paraId="59767C90" w14:textId="77777777" w:rsidR="00035DE9" w:rsidRPr="00D30392" w:rsidRDefault="00035DE9" w:rsidP="00293525">
            <w:pPr>
              <w:pStyle w:val="TableHeader"/>
              <w:widowControl w:val="0"/>
              <w:spacing w:after="0"/>
              <w:rPr>
                <w:rFonts w:eastAsia="Arial"/>
              </w:rPr>
            </w:pPr>
            <w:r w:rsidRPr="00D30392">
              <w:t>Preferred Product(s)</w:t>
            </w:r>
          </w:p>
        </w:tc>
        <w:tc>
          <w:tcPr>
            <w:tcW w:w="5428" w:type="dxa"/>
            <w:shd w:val="clear" w:color="auto" w:fill="FFFFFF" w:themeFill="background1"/>
          </w:tcPr>
          <w:p w14:paraId="319593B4" w14:textId="77777777" w:rsidR="00035DE9" w:rsidRPr="00D30392" w:rsidRDefault="00035DE9" w:rsidP="00293525">
            <w:pPr>
              <w:pStyle w:val="TableHeader"/>
              <w:widowControl w:val="0"/>
              <w:spacing w:after="0"/>
              <w:rPr>
                <w:rFonts w:eastAsia="Arial"/>
              </w:rPr>
            </w:pPr>
            <w:r w:rsidRPr="00D30392">
              <w:t>Targeted Product(s)</w:t>
            </w:r>
          </w:p>
        </w:tc>
      </w:tr>
      <w:tr w:rsidR="00035DE9" w:rsidRPr="00D30392" w14:paraId="14219A5E" w14:textId="77777777" w:rsidTr="00FB2C0F">
        <w:trPr>
          <w:trHeight w:val="283"/>
        </w:trPr>
        <w:tc>
          <w:tcPr>
            <w:tcW w:w="5427" w:type="dxa"/>
          </w:tcPr>
          <w:p w14:paraId="42990122" w14:textId="77777777" w:rsidR="00035DE9" w:rsidRPr="009E20D7" w:rsidRDefault="00035DE9">
            <w:pPr>
              <w:pStyle w:val="TableList"/>
              <w:widowControl w:val="0"/>
              <w:numPr>
                <w:ilvl w:val="0"/>
                <w:numId w:val="24"/>
              </w:numPr>
              <w:ind w:left="363" w:hanging="272"/>
            </w:pPr>
            <w:r w:rsidRPr="009E20D7">
              <w:t>adalimumab-adaz</w:t>
            </w:r>
          </w:p>
          <w:p w14:paraId="02CD3FAF" w14:textId="77777777" w:rsidR="00035DE9" w:rsidRPr="009E20D7" w:rsidRDefault="00035DE9">
            <w:pPr>
              <w:pStyle w:val="TableList"/>
              <w:widowControl w:val="0"/>
              <w:numPr>
                <w:ilvl w:val="0"/>
                <w:numId w:val="24"/>
              </w:numPr>
              <w:ind w:left="363" w:hanging="272"/>
            </w:pPr>
            <w:r w:rsidRPr="009E20D7">
              <w:t>adalimumab-fkjp</w:t>
            </w:r>
          </w:p>
          <w:p w14:paraId="1710D73F" w14:textId="77777777" w:rsidR="00035DE9" w:rsidRPr="009E20D7" w:rsidRDefault="00035DE9">
            <w:pPr>
              <w:pStyle w:val="TableList"/>
              <w:widowControl w:val="0"/>
              <w:numPr>
                <w:ilvl w:val="0"/>
                <w:numId w:val="24"/>
              </w:numPr>
              <w:ind w:left="363" w:hanging="272"/>
            </w:pPr>
            <w:r w:rsidRPr="009E20D7">
              <w:t>Avsola (infliximab-axxq)</w:t>
            </w:r>
          </w:p>
          <w:p w14:paraId="7C1E47FA" w14:textId="77777777" w:rsidR="00035DE9" w:rsidRPr="009E20D7" w:rsidRDefault="00035DE9">
            <w:pPr>
              <w:pStyle w:val="TableList"/>
              <w:widowControl w:val="0"/>
              <w:numPr>
                <w:ilvl w:val="0"/>
                <w:numId w:val="24"/>
              </w:numPr>
              <w:ind w:left="363" w:hanging="272"/>
            </w:pPr>
            <w:r w:rsidRPr="009E20D7">
              <w:t>Cosentyx (SC) (secukinumab)</w:t>
            </w:r>
          </w:p>
          <w:p w14:paraId="30BC4C97" w14:textId="77777777" w:rsidR="00035DE9" w:rsidRPr="009E20D7" w:rsidRDefault="00035DE9">
            <w:pPr>
              <w:pStyle w:val="TableList"/>
              <w:widowControl w:val="0"/>
              <w:numPr>
                <w:ilvl w:val="0"/>
                <w:numId w:val="24"/>
              </w:numPr>
              <w:ind w:left="363" w:hanging="272"/>
            </w:pPr>
            <w:r w:rsidRPr="009E20D7">
              <w:t>Enbrel (etanercept)</w:t>
            </w:r>
          </w:p>
          <w:p w14:paraId="42D2FF9E" w14:textId="77777777" w:rsidR="00035DE9" w:rsidRPr="009E20D7" w:rsidRDefault="00035DE9">
            <w:pPr>
              <w:pStyle w:val="TableList"/>
              <w:widowControl w:val="0"/>
              <w:numPr>
                <w:ilvl w:val="0"/>
                <w:numId w:val="24"/>
              </w:numPr>
              <w:ind w:left="363" w:hanging="272"/>
            </w:pPr>
            <w:r w:rsidRPr="009E20D7">
              <w:t>Hadlima (adalimumab-bwwd)</w:t>
            </w:r>
          </w:p>
          <w:p w14:paraId="33A5242B" w14:textId="77777777" w:rsidR="00035DE9" w:rsidRPr="009E20D7" w:rsidRDefault="00035DE9">
            <w:pPr>
              <w:pStyle w:val="TableList"/>
              <w:widowControl w:val="0"/>
              <w:numPr>
                <w:ilvl w:val="0"/>
                <w:numId w:val="24"/>
              </w:numPr>
              <w:ind w:left="363" w:hanging="272"/>
            </w:pPr>
            <w:r w:rsidRPr="009E20D7">
              <w:t>Otezla (apremilast)</w:t>
            </w:r>
          </w:p>
          <w:p w14:paraId="6169624E" w14:textId="77777777" w:rsidR="00035DE9" w:rsidRPr="009E20D7" w:rsidRDefault="00035DE9">
            <w:pPr>
              <w:pStyle w:val="TableList"/>
              <w:widowControl w:val="0"/>
              <w:numPr>
                <w:ilvl w:val="0"/>
                <w:numId w:val="24"/>
              </w:numPr>
              <w:ind w:left="363" w:hanging="272"/>
            </w:pPr>
            <w:r w:rsidRPr="009E20D7">
              <w:t>Rinvoq (upadacitinib)</w:t>
            </w:r>
          </w:p>
          <w:p w14:paraId="69444D35" w14:textId="22ED3EA0" w:rsidR="00035DE9" w:rsidRPr="009E20D7" w:rsidRDefault="00035DE9">
            <w:pPr>
              <w:pStyle w:val="TableList"/>
              <w:widowControl w:val="0"/>
              <w:numPr>
                <w:ilvl w:val="0"/>
                <w:numId w:val="24"/>
              </w:numPr>
              <w:ind w:left="363" w:hanging="272"/>
            </w:pPr>
            <w:r w:rsidRPr="009E20D7">
              <w:t>Skyrizi (SC) (risankizumab-rzaa)</w:t>
            </w:r>
          </w:p>
        </w:tc>
        <w:tc>
          <w:tcPr>
            <w:tcW w:w="5428" w:type="dxa"/>
          </w:tcPr>
          <w:p w14:paraId="374938EF" w14:textId="77777777" w:rsidR="00035DE9" w:rsidRPr="009E20D7" w:rsidRDefault="00035DE9">
            <w:pPr>
              <w:pStyle w:val="TableList"/>
              <w:widowControl w:val="0"/>
              <w:numPr>
                <w:ilvl w:val="0"/>
                <w:numId w:val="25"/>
              </w:numPr>
              <w:ind w:left="363" w:hanging="272"/>
            </w:pPr>
            <w:r w:rsidRPr="009E20D7">
              <w:t>Abrilada (adalimumab-afzb)</w:t>
            </w:r>
          </w:p>
          <w:p w14:paraId="0F19F64E" w14:textId="77777777" w:rsidR="00035DE9" w:rsidRPr="009E20D7" w:rsidRDefault="00035DE9">
            <w:pPr>
              <w:pStyle w:val="TableList"/>
              <w:widowControl w:val="0"/>
              <w:numPr>
                <w:ilvl w:val="0"/>
                <w:numId w:val="25"/>
              </w:numPr>
              <w:ind w:left="363" w:hanging="272"/>
            </w:pPr>
            <w:r w:rsidRPr="009E20D7">
              <w:t>adalimumab-aacf</w:t>
            </w:r>
          </w:p>
          <w:p w14:paraId="65D991FF" w14:textId="51747E01" w:rsidR="00755EAE" w:rsidRPr="009E20D7" w:rsidRDefault="00755EAE">
            <w:pPr>
              <w:pStyle w:val="TableList"/>
              <w:widowControl w:val="0"/>
              <w:numPr>
                <w:ilvl w:val="0"/>
                <w:numId w:val="25"/>
              </w:numPr>
              <w:ind w:left="363" w:hanging="272"/>
            </w:pPr>
            <w:r w:rsidRPr="009E20D7">
              <w:t>adalimumab-aaty</w:t>
            </w:r>
          </w:p>
          <w:p w14:paraId="720ABAC4" w14:textId="77777777" w:rsidR="00035DE9" w:rsidRPr="009E20D7" w:rsidRDefault="00035DE9">
            <w:pPr>
              <w:pStyle w:val="TableList"/>
              <w:widowControl w:val="0"/>
              <w:numPr>
                <w:ilvl w:val="0"/>
                <w:numId w:val="25"/>
              </w:numPr>
              <w:ind w:left="363" w:hanging="272"/>
            </w:pPr>
            <w:r w:rsidRPr="009E20D7">
              <w:t>adalimumab-adbm</w:t>
            </w:r>
          </w:p>
          <w:p w14:paraId="3AC40B69" w14:textId="495AFD30" w:rsidR="00755EAE" w:rsidRPr="009E20D7" w:rsidRDefault="00755EAE">
            <w:pPr>
              <w:pStyle w:val="TableList"/>
              <w:widowControl w:val="0"/>
              <w:numPr>
                <w:ilvl w:val="0"/>
                <w:numId w:val="25"/>
              </w:numPr>
              <w:ind w:left="363" w:hanging="272"/>
            </w:pPr>
            <w:r w:rsidRPr="009E20D7">
              <w:t>adalimumab-ryvk</w:t>
            </w:r>
          </w:p>
          <w:p w14:paraId="20ABE665" w14:textId="77777777" w:rsidR="00035DE9" w:rsidRPr="009E20D7" w:rsidRDefault="00035DE9">
            <w:pPr>
              <w:pStyle w:val="TableList"/>
              <w:widowControl w:val="0"/>
              <w:numPr>
                <w:ilvl w:val="0"/>
                <w:numId w:val="25"/>
              </w:numPr>
              <w:ind w:left="363" w:hanging="272"/>
            </w:pPr>
            <w:r w:rsidRPr="009E20D7">
              <w:t>Amjevita (adalimumab-atto)</w:t>
            </w:r>
          </w:p>
          <w:p w14:paraId="417BB675" w14:textId="712BC54D" w:rsidR="009A604B" w:rsidRPr="009E20D7" w:rsidRDefault="009A604B">
            <w:pPr>
              <w:pStyle w:val="TableList"/>
              <w:widowControl w:val="0"/>
              <w:numPr>
                <w:ilvl w:val="0"/>
                <w:numId w:val="25"/>
              </w:numPr>
              <w:ind w:left="363" w:hanging="272"/>
            </w:pPr>
            <w:r w:rsidRPr="00DD0A6D">
              <w:t>Bimzelx</w:t>
            </w:r>
            <w:r w:rsidRPr="009E20D7">
              <w:t xml:space="preserve"> (bimekizumab-bkzx)</w:t>
            </w:r>
          </w:p>
          <w:p w14:paraId="7DB26776" w14:textId="77777777" w:rsidR="00035DE9" w:rsidRPr="009E20D7" w:rsidRDefault="00035DE9">
            <w:pPr>
              <w:pStyle w:val="TableList"/>
              <w:widowControl w:val="0"/>
              <w:numPr>
                <w:ilvl w:val="0"/>
                <w:numId w:val="25"/>
              </w:numPr>
              <w:ind w:left="363" w:hanging="272"/>
            </w:pPr>
            <w:r w:rsidRPr="009E20D7">
              <w:t>Cimzia (certolizumab pegol)</w:t>
            </w:r>
          </w:p>
          <w:p w14:paraId="4038119A" w14:textId="77777777" w:rsidR="00035DE9" w:rsidRPr="009E20D7" w:rsidRDefault="00035DE9">
            <w:pPr>
              <w:pStyle w:val="TableList"/>
              <w:widowControl w:val="0"/>
              <w:numPr>
                <w:ilvl w:val="0"/>
                <w:numId w:val="25"/>
              </w:numPr>
              <w:ind w:left="363" w:hanging="272"/>
            </w:pPr>
            <w:r w:rsidRPr="009E20D7">
              <w:t>Cyltezo (adalimumab-adbm)</w:t>
            </w:r>
          </w:p>
          <w:p w14:paraId="420824FA" w14:textId="77777777" w:rsidR="00035DE9" w:rsidRPr="009E20D7" w:rsidRDefault="00035DE9">
            <w:pPr>
              <w:pStyle w:val="TableList"/>
              <w:widowControl w:val="0"/>
              <w:numPr>
                <w:ilvl w:val="0"/>
                <w:numId w:val="25"/>
              </w:numPr>
              <w:ind w:left="363" w:hanging="272"/>
            </w:pPr>
            <w:r w:rsidRPr="009E20D7">
              <w:t>Hulio (adalimumab-fkjp)</w:t>
            </w:r>
          </w:p>
          <w:p w14:paraId="4D7F511A" w14:textId="77777777" w:rsidR="00035DE9" w:rsidRPr="009E20D7" w:rsidRDefault="00035DE9">
            <w:pPr>
              <w:pStyle w:val="TableList"/>
              <w:widowControl w:val="0"/>
              <w:numPr>
                <w:ilvl w:val="0"/>
                <w:numId w:val="25"/>
              </w:numPr>
              <w:ind w:left="363" w:hanging="272"/>
            </w:pPr>
            <w:r w:rsidRPr="009E20D7">
              <w:t>Humira (adalimumab)</w:t>
            </w:r>
          </w:p>
          <w:p w14:paraId="28573AD2" w14:textId="77777777" w:rsidR="00035DE9" w:rsidRPr="009E20D7" w:rsidRDefault="00035DE9">
            <w:pPr>
              <w:pStyle w:val="TableList"/>
              <w:widowControl w:val="0"/>
              <w:numPr>
                <w:ilvl w:val="0"/>
                <w:numId w:val="25"/>
              </w:numPr>
              <w:ind w:left="363" w:hanging="272"/>
            </w:pPr>
            <w:r w:rsidRPr="009E20D7">
              <w:t>Hyrimoz (adalimumab-adaz)</w:t>
            </w:r>
          </w:p>
          <w:p w14:paraId="3578651A" w14:textId="77777777" w:rsidR="00035DE9" w:rsidRPr="009E20D7" w:rsidRDefault="00035DE9">
            <w:pPr>
              <w:pStyle w:val="TableList"/>
              <w:widowControl w:val="0"/>
              <w:numPr>
                <w:ilvl w:val="0"/>
                <w:numId w:val="25"/>
              </w:numPr>
              <w:ind w:left="363" w:hanging="272"/>
            </w:pPr>
            <w:r w:rsidRPr="009E20D7">
              <w:t>Idacio (adalimumab-aacf)</w:t>
            </w:r>
          </w:p>
          <w:p w14:paraId="66CB75FA" w14:textId="77777777" w:rsidR="00035DE9" w:rsidRPr="009E20D7" w:rsidRDefault="00035DE9">
            <w:pPr>
              <w:pStyle w:val="TableList"/>
              <w:widowControl w:val="0"/>
              <w:numPr>
                <w:ilvl w:val="0"/>
                <w:numId w:val="25"/>
              </w:numPr>
              <w:ind w:left="363" w:hanging="272"/>
            </w:pPr>
            <w:r w:rsidRPr="009E20D7">
              <w:t>Inflectra (infliximab-dyyb)</w:t>
            </w:r>
          </w:p>
          <w:p w14:paraId="2679E85D" w14:textId="77777777" w:rsidR="00035DE9" w:rsidRPr="009E20D7" w:rsidRDefault="00035DE9">
            <w:pPr>
              <w:pStyle w:val="TableList"/>
              <w:widowControl w:val="0"/>
              <w:numPr>
                <w:ilvl w:val="0"/>
                <w:numId w:val="25"/>
              </w:numPr>
              <w:ind w:left="363" w:hanging="272"/>
              <w:rPr>
                <w:lang w:val="es-ES"/>
              </w:rPr>
            </w:pPr>
            <w:r w:rsidRPr="009E20D7">
              <w:rPr>
                <w:lang w:val="es-ES"/>
              </w:rPr>
              <w:t>Orencia (IV/</w:t>
            </w:r>
            <w:proofErr w:type="gramStart"/>
            <w:r w:rsidRPr="009E20D7">
              <w:rPr>
                <w:lang w:val="es-ES"/>
              </w:rPr>
              <w:t>SC)/</w:t>
            </w:r>
            <w:proofErr w:type="gramEnd"/>
            <w:r w:rsidRPr="009E20D7">
              <w:rPr>
                <w:lang w:val="es-ES"/>
              </w:rPr>
              <w:t>Orencia ClickJect (abatacept)</w:t>
            </w:r>
          </w:p>
          <w:p w14:paraId="2DD40AE2" w14:textId="77777777" w:rsidR="00035DE9" w:rsidRPr="009E20D7" w:rsidRDefault="00035DE9">
            <w:pPr>
              <w:pStyle w:val="TableList"/>
              <w:widowControl w:val="0"/>
              <w:numPr>
                <w:ilvl w:val="0"/>
                <w:numId w:val="25"/>
              </w:numPr>
              <w:ind w:left="363" w:hanging="272"/>
            </w:pPr>
            <w:r w:rsidRPr="009E20D7">
              <w:t>Remicade (infliximab)</w:t>
            </w:r>
          </w:p>
          <w:p w14:paraId="3AB24470" w14:textId="77777777" w:rsidR="00035DE9" w:rsidRPr="009E20D7" w:rsidRDefault="00035DE9">
            <w:pPr>
              <w:pStyle w:val="TableList"/>
              <w:widowControl w:val="0"/>
              <w:numPr>
                <w:ilvl w:val="0"/>
                <w:numId w:val="25"/>
              </w:numPr>
              <w:ind w:left="363" w:hanging="272"/>
            </w:pPr>
            <w:r w:rsidRPr="009E20D7">
              <w:t>Renflexis (infliximab-abda)</w:t>
            </w:r>
          </w:p>
          <w:p w14:paraId="41EA2879" w14:textId="56BD34EE" w:rsidR="00755EAE" w:rsidRPr="009E20D7" w:rsidRDefault="00755EAE">
            <w:pPr>
              <w:pStyle w:val="TableList"/>
              <w:widowControl w:val="0"/>
              <w:numPr>
                <w:ilvl w:val="0"/>
                <w:numId w:val="25"/>
              </w:numPr>
              <w:ind w:left="363" w:hanging="272"/>
            </w:pPr>
            <w:r w:rsidRPr="009E20D7">
              <w:t>Simlandi (adalimumab-ryvk)</w:t>
            </w:r>
          </w:p>
          <w:p w14:paraId="63F84956" w14:textId="77777777" w:rsidR="00035DE9" w:rsidRPr="009E20D7" w:rsidRDefault="00035DE9">
            <w:pPr>
              <w:pStyle w:val="TableList"/>
              <w:widowControl w:val="0"/>
              <w:numPr>
                <w:ilvl w:val="0"/>
                <w:numId w:val="25"/>
              </w:numPr>
              <w:ind w:left="363" w:hanging="272"/>
            </w:pPr>
            <w:r w:rsidRPr="009E20D7">
              <w:t>Simponi (golimumab)</w:t>
            </w:r>
          </w:p>
          <w:p w14:paraId="4722617A" w14:textId="77777777" w:rsidR="00035DE9" w:rsidRPr="009E20D7" w:rsidRDefault="00035DE9">
            <w:pPr>
              <w:pStyle w:val="TableList"/>
              <w:widowControl w:val="0"/>
              <w:numPr>
                <w:ilvl w:val="0"/>
                <w:numId w:val="25"/>
              </w:numPr>
              <w:ind w:left="363" w:hanging="272"/>
            </w:pPr>
            <w:r w:rsidRPr="009E20D7">
              <w:t>Simponi Aria (golimumab)</w:t>
            </w:r>
          </w:p>
          <w:p w14:paraId="0D025B1E" w14:textId="77777777" w:rsidR="00035DE9" w:rsidRPr="009E20D7" w:rsidRDefault="00035DE9">
            <w:pPr>
              <w:pStyle w:val="TableList"/>
              <w:widowControl w:val="0"/>
              <w:numPr>
                <w:ilvl w:val="0"/>
                <w:numId w:val="25"/>
              </w:numPr>
              <w:ind w:left="363" w:hanging="272"/>
            </w:pPr>
            <w:r w:rsidRPr="009E20D7">
              <w:t>Stelara (SC) (ustekinumab)</w:t>
            </w:r>
          </w:p>
          <w:p w14:paraId="2E6E408D" w14:textId="77777777" w:rsidR="00035DE9" w:rsidRPr="009E20D7" w:rsidRDefault="00035DE9">
            <w:pPr>
              <w:pStyle w:val="TableList"/>
              <w:widowControl w:val="0"/>
              <w:numPr>
                <w:ilvl w:val="0"/>
                <w:numId w:val="25"/>
              </w:numPr>
              <w:ind w:left="363" w:hanging="272"/>
            </w:pPr>
            <w:r w:rsidRPr="009E20D7">
              <w:t>Taltz (ixekizumab)</w:t>
            </w:r>
          </w:p>
          <w:p w14:paraId="56AF32F8" w14:textId="649C57E2" w:rsidR="00035DE9" w:rsidRPr="009E20D7" w:rsidRDefault="00035DE9">
            <w:pPr>
              <w:pStyle w:val="TableList"/>
              <w:widowControl w:val="0"/>
              <w:numPr>
                <w:ilvl w:val="0"/>
                <w:numId w:val="25"/>
              </w:numPr>
              <w:ind w:left="363" w:hanging="272"/>
            </w:pPr>
            <w:r w:rsidRPr="009E20D7">
              <w:t xml:space="preserve">Tremfya </w:t>
            </w:r>
            <w:r w:rsidR="002209D1">
              <w:t xml:space="preserve">(SC) </w:t>
            </w:r>
            <w:r w:rsidRPr="009E20D7">
              <w:t>(guselkumab)</w:t>
            </w:r>
          </w:p>
          <w:p w14:paraId="1A433474" w14:textId="77777777" w:rsidR="00035DE9" w:rsidRPr="009E20D7" w:rsidRDefault="00035DE9">
            <w:pPr>
              <w:pStyle w:val="TableList"/>
              <w:widowControl w:val="0"/>
              <w:numPr>
                <w:ilvl w:val="0"/>
                <w:numId w:val="25"/>
              </w:numPr>
              <w:ind w:left="363" w:hanging="272"/>
            </w:pPr>
            <w:r w:rsidRPr="009E20D7">
              <w:t>Xeljanz/Xeljanz XR (tofacitinib)</w:t>
            </w:r>
          </w:p>
          <w:p w14:paraId="1F40103F" w14:textId="77777777" w:rsidR="00035DE9" w:rsidRPr="009E20D7" w:rsidRDefault="00035DE9">
            <w:pPr>
              <w:pStyle w:val="TableList"/>
              <w:widowControl w:val="0"/>
              <w:numPr>
                <w:ilvl w:val="0"/>
                <w:numId w:val="25"/>
              </w:numPr>
              <w:ind w:left="363" w:hanging="272"/>
            </w:pPr>
            <w:r w:rsidRPr="009E20D7">
              <w:t>Yuflyma (adalimumab-aaty)</w:t>
            </w:r>
          </w:p>
          <w:p w14:paraId="7C52EB80" w14:textId="77BC0D03" w:rsidR="00035DE9" w:rsidRPr="009E20D7" w:rsidRDefault="00035DE9">
            <w:pPr>
              <w:pStyle w:val="TableList"/>
              <w:widowControl w:val="0"/>
              <w:numPr>
                <w:ilvl w:val="0"/>
                <w:numId w:val="25"/>
              </w:numPr>
              <w:ind w:left="363" w:hanging="272"/>
            </w:pPr>
            <w:r w:rsidRPr="009E20D7">
              <w:t>Yusimry (adalimumab-aqvh)</w:t>
            </w:r>
          </w:p>
        </w:tc>
      </w:tr>
    </w:tbl>
    <w:p w14:paraId="682BCE34" w14:textId="777AF60E" w:rsidR="00035DE9" w:rsidRPr="009A2475" w:rsidRDefault="00035DE9" w:rsidP="009A2475">
      <w:pPr>
        <w:pStyle w:val="Heading4"/>
        <w:keepLines w:val="0"/>
        <w:widowControl w:val="0"/>
      </w:pPr>
      <w:r w:rsidRPr="009A2475">
        <w:lastRenderedPageBreak/>
        <w:t>Indication</w:t>
      </w:r>
      <w:r w:rsidR="00BD0459" w:rsidRPr="009A2475">
        <w:t xml:space="preserve">: </w:t>
      </w:r>
      <w:r w:rsidRPr="009A2475">
        <w:t xml:space="preserve">Rheumatoid </w:t>
      </w:r>
      <w:r w:rsidR="00BD0459" w:rsidRPr="009A2475">
        <w:t>Arthritis</w:t>
      </w:r>
    </w:p>
    <w:tbl>
      <w:tblPr>
        <w:tblStyle w:val="TableGrid"/>
        <w:tblW w:w="1085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427"/>
        <w:gridCol w:w="5428"/>
      </w:tblGrid>
      <w:tr w:rsidR="00035DE9" w:rsidRPr="009A2475" w14:paraId="606A9816" w14:textId="77777777" w:rsidTr="00FB2C0F">
        <w:trPr>
          <w:trHeight w:val="283"/>
          <w:tblHeader/>
        </w:trPr>
        <w:tc>
          <w:tcPr>
            <w:tcW w:w="5427" w:type="dxa"/>
            <w:shd w:val="clear" w:color="auto" w:fill="FFFFFF" w:themeFill="background1"/>
          </w:tcPr>
          <w:p w14:paraId="73929AB9" w14:textId="77777777" w:rsidR="00035DE9" w:rsidRPr="009A2475" w:rsidRDefault="00035DE9" w:rsidP="009A2475">
            <w:pPr>
              <w:pStyle w:val="Heading4"/>
              <w:keepLines w:val="0"/>
              <w:widowControl w:val="0"/>
            </w:pPr>
            <w:r w:rsidRPr="009A2475">
              <w:t>Preferred Product(s)</w:t>
            </w:r>
          </w:p>
        </w:tc>
        <w:tc>
          <w:tcPr>
            <w:tcW w:w="5428" w:type="dxa"/>
            <w:shd w:val="clear" w:color="auto" w:fill="FFFFFF" w:themeFill="background1"/>
          </w:tcPr>
          <w:p w14:paraId="5A469262" w14:textId="77777777" w:rsidR="00035DE9" w:rsidRPr="009A2475" w:rsidRDefault="00035DE9" w:rsidP="009A2475">
            <w:pPr>
              <w:pStyle w:val="Heading4"/>
              <w:keepLines w:val="0"/>
              <w:widowControl w:val="0"/>
            </w:pPr>
            <w:r w:rsidRPr="009A2475">
              <w:t>Targeted Product(s)</w:t>
            </w:r>
          </w:p>
        </w:tc>
      </w:tr>
      <w:tr w:rsidR="00035DE9" w:rsidRPr="009A2475" w14:paraId="1A10D175" w14:textId="77777777" w:rsidTr="00FB2C0F">
        <w:trPr>
          <w:trHeight w:val="283"/>
        </w:trPr>
        <w:tc>
          <w:tcPr>
            <w:tcW w:w="5427" w:type="dxa"/>
          </w:tcPr>
          <w:p w14:paraId="36A216AA" w14:textId="77777777" w:rsidR="00035DE9" w:rsidRPr="0016745B" w:rsidRDefault="00035DE9" w:rsidP="00C263C1">
            <w:pPr>
              <w:pStyle w:val="Heading4"/>
              <w:keepLines w:val="0"/>
              <w:widowControl w:val="0"/>
              <w:numPr>
                <w:ilvl w:val="0"/>
                <w:numId w:val="47"/>
              </w:numPr>
              <w:ind w:left="306"/>
              <w:rPr>
                <w:sz w:val="22"/>
              </w:rPr>
            </w:pPr>
            <w:r w:rsidRPr="0016745B">
              <w:rPr>
                <w:sz w:val="22"/>
              </w:rPr>
              <w:t>adalimumab-</w:t>
            </w:r>
            <w:proofErr w:type="spellStart"/>
            <w:r w:rsidRPr="0016745B">
              <w:rPr>
                <w:sz w:val="22"/>
              </w:rPr>
              <w:t>adaz</w:t>
            </w:r>
            <w:proofErr w:type="spellEnd"/>
          </w:p>
          <w:p w14:paraId="034C36C7" w14:textId="77777777" w:rsidR="00035DE9" w:rsidRPr="0016745B" w:rsidRDefault="00035DE9" w:rsidP="00C263C1">
            <w:pPr>
              <w:pStyle w:val="Heading4"/>
              <w:keepLines w:val="0"/>
              <w:widowControl w:val="0"/>
              <w:numPr>
                <w:ilvl w:val="0"/>
                <w:numId w:val="47"/>
              </w:numPr>
              <w:ind w:left="306"/>
              <w:rPr>
                <w:sz w:val="22"/>
              </w:rPr>
            </w:pPr>
            <w:r w:rsidRPr="0016745B">
              <w:rPr>
                <w:sz w:val="22"/>
              </w:rPr>
              <w:t>adalimumab-fkjp</w:t>
            </w:r>
          </w:p>
          <w:p w14:paraId="1DDE1A8E" w14:textId="77777777" w:rsidR="00035DE9" w:rsidRPr="0016745B" w:rsidRDefault="00035DE9" w:rsidP="00C263C1">
            <w:pPr>
              <w:pStyle w:val="Heading4"/>
              <w:keepLines w:val="0"/>
              <w:widowControl w:val="0"/>
              <w:numPr>
                <w:ilvl w:val="0"/>
                <w:numId w:val="47"/>
              </w:numPr>
              <w:ind w:left="306"/>
              <w:rPr>
                <w:sz w:val="22"/>
              </w:rPr>
            </w:pPr>
            <w:r w:rsidRPr="0016745B">
              <w:rPr>
                <w:sz w:val="22"/>
              </w:rPr>
              <w:t>Avsola (infliximab-axxq)</w:t>
            </w:r>
          </w:p>
          <w:p w14:paraId="6CAD7E25" w14:textId="77777777" w:rsidR="00035DE9" w:rsidRPr="0016745B" w:rsidRDefault="00035DE9" w:rsidP="00C263C1">
            <w:pPr>
              <w:pStyle w:val="Heading4"/>
              <w:keepLines w:val="0"/>
              <w:widowControl w:val="0"/>
              <w:numPr>
                <w:ilvl w:val="0"/>
                <w:numId w:val="47"/>
              </w:numPr>
              <w:ind w:left="306"/>
              <w:rPr>
                <w:sz w:val="22"/>
              </w:rPr>
            </w:pPr>
            <w:r w:rsidRPr="0016745B">
              <w:rPr>
                <w:sz w:val="22"/>
              </w:rPr>
              <w:t>Enbrel (etanercept)</w:t>
            </w:r>
          </w:p>
          <w:p w14:paraId="56CD4A00" w14:textId="77777777" w:rsidR="00035DE9" w:rsidRPr="0016745B" w:rsidRDefault="00035DE9" w:rsidP="00C263C1">
            <w:pPr>
              <w:pStyle w:val="Heading4"/>
              <w:keepLines w:val="0"/>
              <w:widowControl w:val="0"/>
              <w:numPr>
                <w:ilvl w:val="0"/>
                <w:numId w:val="47"/>
              </w:numPr>
              <w:ind w:left="306"/>
              <w:rPr>
                <w:sz w:val="22"/>
              </w:rPr>
            </w:pPr>
            <w:r w:rsidRPr="0016745B">
              <w:rPr>
                <w:sz w:val="22"/>
              </w:rPr>
              <w:t>Hadlima (adalimumab-bwwd)</w:t>
            </w:r>
          </w:p>
          <w:p w14:paraId="1C9CC5E2" w14:textId="77777777" w:rsidR="00035DE9" w:rsidRPr="0016745B" w:rsidRDefault="00035DE9" w:rsidP="00C263C1">
            <w:pPr>
              <w:pStyle w:val="Heading4"/>
              <w:keepLines w:val="0"/>
              <w:widowControl w:val="0"/>
              <w:numPr>
                <w:ilvl w:val="0"/>
                <w:numId w:val="47"/>
              </w:numPr>
              <w:ind w:left="306"/>
              <w:rPr>
                <w:sz w:val="22"/>
              </w:rPr>
            </w:pPr>
            <w:r w:rsidRPr="0016745B">
              <w:rPr>
                <w:sz w:val="22"/>
              </w:rPr>
              <w:t>Kevzara (sarilumab)</w:t>
            </w:r>
          </w:p>
          <w:p w14:paraId="74595FB4" w14:textId="45602773" w:rsidR="00035DE9" w:rsidRPr="009A2475" w:rsidRDefault="00035DE9" w:rsidP="00C263C1">
            <w:pPr>
              <w:pStyle w:val="Heading4"/>
              <w:keepLines w:val="0"/>
              <w:widowControl w:val="0"/>
              <w:numPr>
                <w:ilvl w:val="0"/>
                <w:numId w:val="47"/>
              </w:numPr>
              <w:ind w:left="306"/>
            </w:pPr>
            <w:r w:rsidRPr="0016745B">
              <w:rPr>
                <w:sz w:val="22"/>
              </w:rPr>
              <w:t>Rinvoq (upadacitinib)</w:t>
            </w:r>
          </w:p>
        </w:tc>
        <w:tc>
          <w:tcPr>
            <w:tcW w:w="5428" w:type="dxa"/>
          </w:tcPr>
          <w:p w14:paraId="206B9071" w14:textId="77777777" w:rsidR="00035DE9" w:rsidRPr="009A2475" w:rsidRDefault="00035DE9" w:rsidP="00C263C1">
            <w:pPr>
              <w:pStyle w:val="TableList"/>
              <w:widowControl w:val="0"/>
              <w:numPr>
                <w:ilvl w:val="0"/>
                <w:numId w:val="25"/>
              </w:numPr>
              <w:ind w:left="363" w:hanging="272"/>
            </w:pPr>
            <w:proofErr w:type="spellStart"/>
            <w:r w:rsidRPr="009A2475">
              <w:t>Abrilada</w:t>
            </w:r>
            <w:proofErr w:type="spellEnd"/>
            <w:r w:rsidRPr="009A2475">
              <w:t xml:space="preserve"> (adalimumab-</w:t>
            </w:r>
            <w:proofErr w:type="spellStart"/>
            <w:r w:rsidRPr="009A2475">
              <w:t>afzb</w:t>
            </w:r>
            <w:proofErr w:type="spellEnd"/>
            <w:r w:rsidRPr="009A2475">
              <w:t>)</w:t>
            </w:r>
          </w:p>
          <w:p w14:paraId="5990F333" w14:textId="4531E16C" w:rsidR="00035DE9" w:rsidRPr="009A2475" w:rsidRDefault="00035DE9" w:rsidP="00C263C1">
            <w:pPr>
              <w:pStyle w:val="TableList"/>
              <w:widowControl w:val="0"/>
              <w:numPr>
                <w:ilvl w:val="0"/>
                <w:numId w:val="25"/>
              </w:numPr>
              <w:ind w:left="363" w:hanging="272"/>
            </w:pPr>
            <w:r w:rsidRPr="009A2475">
              <w:t xml:space="preserve">Actemra </w:t>
            </w:r>
            <w:r w:rsidR="00694BFD" w:rsidRPr="009A2475">
              <w:t>(IV/SC)</w:t>
            </w:r>
            <w:r w:rsidR="00866C9B" w:rsidRPr="009A2475">
              <w:t xml:space="preserve">/Actemra Actpen </w:t>
            </w:r>
            <w:r w:rsidRPr="009A2475">
              <w:t>(tocilizumab)</w:t>
            </w:r>
          </w:p>
          <w:p w14:paraId="28CED58D" w14:textId="77777777" w:rsidR="00035DE9" w:rsidRPr="009A2475" w:rsidRDefault="00035DE9" w:rsidP="00C263C1">
            <w:pPr>
              <w:pStyle w:val="TableList"/>
              <w:widowControl w:val="0"/>
              <w:numPr>
                <w:ilvl w:val="0"/>
                <w:numId w:val="25"/>
              </w:numPr>
              <w:ind w:left="363" w:hanging="272"/>
            </w:pPr>
            <w:r w:rsidRPr="009A2475">
              <w:t>adalimumab-aacf</w:t>
            </w:r>
          </w:p>
          <w:p w14:paraId="5515B13A" w14:textId="4BF6BD00" w:rsidR="00694BFD" w:rsidRPr="009A2475" w:rsidRDefault="00694BFD" w:rsidP="00C263C1">
            <w:pPr>
              <w:pStyle w:val="TableList"/>
              <w:widowControl w:val="0"/>
              <w:numPr>
                <w:ilvl w:val="0"/>
                <w:numId w:val="25"/>
              </w:numPr>
              <w:ind w:left="363" w:hanging="272"/>
            </w:pPr>
            <w:r w:rsidRPr="009A2475">
              <w:t>adalimumab-aaty</w:t>
            </w:r>
          </w:p>
          <w:p w14:paraId="21E35CE3" w14:textId="77777777" w:rsidR="00035DE9" w:rsidRPr="009A2475" w:rsidRDefault="00035DE9" w:rsidP="00C263C1">
            <w:pPr>
              <w:pStyle w:val="TableList"/>
              <w:widowControl w:val="0"/>
              <w:numPr>
                <w:ilvl w:val="0"/>
                <w:numId w:val="25"/>
              </w:numPr>
              <w:ind w:left="363" w:hanging="272"/>
            </w:pPr>
            <w:r w:rsidRPr="009A2475">
              <w:t>adalimumab-adbm</w:t>
            </w:r>
          </w:p>
          <w:p w14:paraId="34F6BCE4" w14:textId="1C8ED5A0" w:rsidR="00694BFD" w:rsidRPr="009A2475" w:rsidRDefault="00694BFD" w:rsidP="00C263C1">
            <w:pPr>
              <w:pStyle w:val="TableList"/>
              <w:widowControl w:val="0"/>
              <w:numPr>
                <w:ilvl w:val="0"/>
                <w:numId w:val="25"/>
              </w:numPr>
              <w:ind w:left="363" w:hanging="272"/>
            </w:pPr>
            <w:r w:rsidRPr="009A2475">
              <w:t>adalimumab-ryvk</w:t>
            </w:r>
          </w:p>
          <w:p w14:paraId="2A6F4210" w14:textId="77777777" w:rsidR="00035DE9" w:rsidRPr="009A2475" w:rsidRDefault="00035DE9" w:rsidP="00C263C1">
            <w:pPr>
              <w:pStyle w:val="TableList"/>
              <w:widowControl w:val="0"/>
              <w:numPr>
                <w:ilvl w:val="0"/>
                <w:numId w:val="25"/>
              </w:numPr>
              <w:ind w:left="363" w:hanging="272"/>
            </w:pPr>
            <w:r w:rsidRPr="009A2475">
              <w:t>Amjevita (adalimumab-atto)</w:t>
            </w:r>
          </w:p>
          <w:p w14:paraId="0946323D" w14:textId="77777777" w:rsidR="00035DE9" w:rsidRPr="009A2475" w:rsidRDefault="00035DE9" w:rsidP="00C263C1">
            <w:pPr>
              <w:pStyle w:val="TableList"/>
              <w:widowControl w:val="0"/>
              <w:numPr>
                <w:ilvl w:val="0"/>
                <w:numId w:val="25"/>
              </w:numPr>
              <w:ind w:left="363" w:hanging="272"/>
            </w:pPr>
            <w:r w:rsidRPr="009A2475">
              <w:t>Cimzia (certolizumab pegol)</w:t>
            </w:r>
          </w:p>
          <w:p w14:paraId="6501FA24" w14:textId="77777777" w:rsidR="00035DE9" w:rsidRPr="009A2475" w:rsidRDefault="00035DE9" w:rsidP="00C263C1">
            <w:pPr>
              <w:pStyle w:val="TableList"/>
              <w:widowControl w:val="0"/>
              <w:numPr>
                <w:ilvl w:val="0"/>
                <w:numId w:val="25"/>
              </w:numPr>
              <w:ind w:left="363" w:hanging="272"/>
            </w:pPr>
            <w:r w:rsidRPr="009A2475">
              <w:t>Cyltezo (adalimumab-adbm)</w:t>
            </w:r>
          </w:p>
          <w:p w14:paraId="17E628D2" w14:textId="77777777" w:rsidR="00035DE9" w:rsidRPr="009A2475" w:rsidRDefault="00035DE9" w:rsidP="00C263C1">
            <w:pPr>
              <w:pStyle w:val="TableList"/>
              <w:widowControl w:val="0"/>
              <w:numPr>
                <w:ilvl w:val="0"/>
                <w:numId w:val="25"/>
              </w:numPr>
              <w:ind w:left="363" w:hanging="272"/>
            </w:pPr>
            <w:r w:rsidRPr="009A2475">
              <w:t>Hulio (adalimumab-fkjp)</w:t>
            </w:r>
          </w:p>
          <w:p w14:paraId="73B8CFC9" w14:textId="77777777" w:rsidR="00035DE9" w:rsidRPr="009A2475" w:rsidRDefault="00035DE9" w:rsidP="00C263C1">
            <w:pPr>
              <w:pStyle w:val="TableList"/>
              <w:widowControl w:val="0"/>
              <w:numPr>
                <w:ilvl w:val="0"/>
                <w:numId w:val="25"/>
              </w:numPr>
              <w:ind w:left="363" w:hanging="272"/>
            </w:pPr>
            <w:r w:rsidRPr="009A2475">
              <w:t>Humira (adalimumab)</w:t>
            </w:r>
          </w:p>
          <w:p w14:paraId="14084783" w14:textId="77777777" w:rsidR="00035DE9" w:rsidRPr="009A2475" w:rsidRDefault="00035DE9" w:rsidP="00C263C1">
            <w:pPr>
              <w:pStyle w:val="TableList"/>
              <w:widowControl w:val="0"/>
              <w:numPr>
                <w:ilvl w:val="0"/>
                <w:numId w:val="25"/>
              </w:numPr>
              <w:ind w:left="363" w:hanging="272"/>
            </w:pPr>
            <w:r w:rsidRPr="009A2475">
              <w:t>Hyrimoz (adalimumab-adaz)</w:t>
            </w:r>
          </w:p>
          <w:p w14:paraId="1CAC18E0" w14:textId="77777777" w:rsidR="00035DE9" w:rsidRPr="009A2475" w:rsidRDefault="00035DE9" w:rsidP="00C263C1">
            <w:pPr>
              <w:pStyle w:val="TableList"/>
              <w:widowControl w:val="0"/>
              <w:numPr>
                <w:ilvl w:val="0"/>
                <w:numId w:val="25"/>
              </w:numPr>
              <w:ind w:left="363" w:hanging="272"/>
            </w:pPr>
            <w:r w:rsidRPr="009A2475">
              <w:t>Idacio (adalimumab-aacf)</w:t>
            </w:r>
          </w:p>
          <w:p w14:paraId="11430A44" w14:textId="77777777" w:rsidR="00035DE9" w:rsidRPr="009A2475" w:rsidRDefault="00035DE9" w:rsidP="00C263C1">
            <w:pPr>
              <w:pStyle w:val="TableList"/>
              <w:widowControl w:val="0"/>
              <w:numPr>
                <w:ilvl w:val="0"/>
                <w:numId w:val="25"/>
              </w:numPr>
              <w:ind w:left="363" w:hanging="272"/>
            </w:pPr>
            <w:r w:rsidRPr="009A2475">
              <w:t>Inflectra (infliximab-dyyb)</w:t>
            </w:r>
          </w:p>
          <w:p w14:paraId="53ED91B8" w14:textId="77777777" w:rsidR="00035DE9" w:rsidRPr="009A2475" w:rsidRDefault="00035DE9" w:rsidP="00C263C1">
            <w:pPr>
              <w:pStyle w:val="TableList"/>
              <w:widowControl w:val="0"/>
              <w:numPr>
                <w:ilvl w:val="0"/>
                <w:numId w:val="25"/>
              </w:numPr>
              <w:ind w:left="363" w:hanging="272"/>
            </w:pPr>
            <w:r w:rsidRPr="009A2475">
              <w:t>Kineret (anakinra)</w:t>
            </w:r>
          </w:p>
          <w:p w14:paraId="5BFC1077" w14:textId="77777777" w:rsidR="00035DE9" w:rsidRPr="009A2475" w:rsidRDefault="00035DE9" w:rsidP="00C263C1">
            <w:pPr>
              <w:pStyle w:val="TableList"/>
              <w:widowControl w:val="0"/>
              <w:numPr>
                <w:ilvl w:val="0"/>
                <w:numId w:val="25"/>
              </w:numPr>
              <w:ind w:left="363" w:hanging="272"/>
            </w:pPr>
            <w:r w:rsidRPr="009A2475">
              <w:t>Olumiant (baricitinib)</w:t>
            </w:r>
          </w:p>
          <w:p w14:paraId="70109027" w14:textId="77777777" w:rsidR="00035DE9" w:rsidRPr="009A2475" w:rsidRDefault="00035DE9" w:rsidP="00C263C1">
            <w:pPr>
              <w:pStyle w:val="TableList"/>
              <w:widowControl w:val="0"/>
              <w:numPr>
                <w:ilvl w:val="0"/>
                <w:numId w:val="25"/>
              </w:numPr>
              <w:ind w:left="363" w:hanging="272"/>
            </w:pPr>
            <w:r w:rsidRPr="009A2475">
              <w:t>Orencia (IV/SC)/Orencia ClickJect (abatacept)</w:t>
            </w:r>
          </w:p>
          <w:p w14:paraId="467709B9" w14:textId="77777777" w:rsidR="00035DE9" w:rsidRPr="009A2475" w:rsidRDefault="00035DE9" w:rsidP="00C263C1">
            <w:pPr>
              <w:pStyle w:val="TableList"/>
              <w:widowControl w:val="0"/>
              <w:numPr>
                <w:ilvl w:val="0"/>
                <w:numId w:val="25"/>
              </w:numPr>
              <w:ind w:left="363" w:hanging="272"/>
            </w:pPr>
            <w:r w:rsidRPr="009A2475">
              <w:t>Remicade (infliximab)</w:t>
            </w:r>
          </w:p>
          <w:p w14:paraId="5FBCEB3A" w14:textId="77777777" w:rsidR="00035DE9" w:rsidRPr="009A2475" w:rsidRDefault="00035DE9" w:rsidP="00C263C1">
            <w:pPr>
              <w:pStyle w:val="TableList"/>
              <w:widowControl w:val="0"/>
              <w:numPr>
                <w:ilvl w:val="0"/>
                <w:numId w:val="25"/>
              </w:numPr>
              <w:ind w:left="363" w:hanging="272"/>
            </w:pPr>
            <w:r w:rsidRPr="009A2475">
              <w:t>Renflexis (infliximab-abda)</w:t>
            </w:r>
          </w:p>
          <w:p w14:paraId="7A73CB8B" w14:textId="5A590C7A" w:rsidR="00694BFD" w:rsidRPr="009A2475" w:rsidRDefault="00694BFD" w:rsidP="00C263C1">
            <w:pPr>
              <w:pStyle w:val="TableList"/>
              <w:widowControl w:val="0"/>
              <w:numPr>
                <w:ilvl w:val="0"/>
                <w:numId w:val="25"/>
              </w:numPr>
              <w:ind w:left="363" w:hanging="272"/>
            </w:pPr>
            <w:r w:rsidRPr="009A2475">
              <w:t>Simlandi (adalimumab-ryvk)</w:t>
            </w:r>
          </w:p>
          <w:p w14:paraId="6D98F4EC" w14:textId="77777777" w:rsidR="00035DE9" w:rsidRPr="009A2475" w:rsidRDefault="00035DE9" w:rsidP="00C263C1">
            <w:pPr>
              <w:pStyle w:val="TableList"/>
              <w:widowControl w:val="0"/>
              <w:numPr>
                <w:ilvl w:val="0"/>
                <w:numId w:val="25"/>
              </w:numPr>
              <w:ind w:left="363" w:hanging="272"/>
            </w:pPr>
            <w:r w:rsidRPr="009A2475">
              <w:t>Simponi (golimumab)</w:t>
            </w:r>
          </w:p>
          <w:p w14:paraId="1FF8EE4F" w14:textId="77777777" w:rsidR="00035DE9" w:rsidRPr="009A2475" w:rsidRDefault="00035DE9" w:rsidP="00C263C1">
            <w:pPr>
              <w:pStyle w:val="TableList"/>
              <w:widowControl w:val="0"/>
              <w:numPr>
                <w:ilvl w:val="0"/>
                <w:numId w:val="25"/>
              </w:numPr>
              <w:ind w:left="363" w:hanging="272"/>
            </w:pPr>
            <w:r w:rsidRPr="009A2475">
              <w:t>Simponi Aria (golimumab)</w:t>
            </w:r>
          </w:p>
          <w:p w14:paraId="7BB53E34" w14:textId="61173370" w:rsidR="00B01EFB" w:rsidRPr="009A2475" w:rsidRDefault="00B01EFB" w:rsidP="00C263C1">
            <w:pPr>
              <w:pStyle w:val="TableList"/>
              <w:widowControl w:val="0"/>
              <w:numPr>
                <w:ilvl w:val="0"/>
                <w:numId w:val="25"/>
              </w:numPr>
              <w:ind w:left="363" w:hanging="272"/>
            </w:pPr>
            <w:r w:rsidRPr="009A2475">
              <w:t>Tofidence</w:t>
            </w:r>
            <w:r w:rsidR="00212407" w:rsidRPr="009A2475">
              <w:t xml:space="preserve"> (IV)</w:t>
            </w:r>
            <w:r w:rsidRPr="009A2475">
              <w:t xml:space="preserve"> (toc</w:t>
            </w:r>
            <w:r w:rsidR="00A9518F" w:rsidRPr="009A2475">
              <w:t>i</w:t>
            </w:r>
            <w:r w:rsidRPr="009A2475">
              <w:t>l</w:t>
            </w:r>
            <w:r w:rsidR="000041D1" w:rsidRPr="009A2475">
              <w:t>izumab-bavi)</w:t>
            </w:r>
          </w:p>
          <w:p w14:paraId="7D1F0B8F" w14:textId="7C79E5E8" w:rsidR="000041D1" w:rsidRPr="009A2475" w:rsidRDefault="000041D1" w:rsidP="00C263C1">
            <w:pPr>
              <w:pStyle w:val="TableList"/>
              <w:widowControl w:val="0"/>
              <w:numPr>
                <w:ilvl w:val="0"/>
                <w:numId w:val="25"/>
              </w:numPr>
              <w:ind w:left="363" w:hanging="272"/>
            </w:pPr>
            <w:r w:rsidRPr="009A2475">
              <w:t>Tyenne</w:t>
            </w:r>
            <w:r w:rsidR="002F74C3" w:rsidRPr="009A2475">
              <w:t xml:space="preserve"> (IV/SC)</w:t>
            </w:r>
            <w:r w:rsidRPr="009A2475">
              <w:t xml:space="preserve"> (toc</w:t>
            </w:r>
            <w:r w:rsidR="00A9518F" w:rsidRPr="009A2475">
              <w:t>i</w:t>
            </w:r>
            <w:r w:rsidRPr="009A2475">
              <w:t>lizumab-aazg)</w:t>
            </w:r>
          </w:p>
          <w:p w14:paraId="2BDB07D2" w14:textId="77777777" w:rsidR="00035DE9" w:rsidRPr="009A2475" w:rsidRDefault="00035DE9" w:rsidP="00C263C1">
            <w:pPr>
              <w:pStyle w:val="TableList"/>
              <w:widowControl w:val="0"/>
              <w:numPr>
                <w:ilvl w:val="0"/>
                <w:numId w:val="25"/>
              </w:numPr>
              <w:ind w:left="363" w:hanging="272"/>
            </w:pPr>
            <w:r w:rsidRPr="009A2475">
              <w:t>Xeljanz/Xeljanz XR (tofacitinib)</w:t>
            </w:r>
          </w:p>
          <w:p w14:paraId="0CC7C2D5" w14:textId="77777777" w:rsidR="00035DE9" w:rsidRPr="009A2475" w:rsidRDefault="00035DE9" w:rsidP="00C263C1">
            <w:pPr>
              <w:pStyle w:val="TableList"/>
              <w:widowControl w:val="0"/>
              <w:numPr>
                <w:ilvl w:val="0"/>
                <w:numId w:val="25"/>
              </w:numPr>
              <w:ind w:left="363" w:hanging="272"/>
            </w:pPr>
            <w:r w:rsidRPr="009A2475">
              <w:t>Yuflyma (adalimumab-aaty)</w:t>
            </w:r>
          </w:p>
          <w:p w14:paraId="23B962D2" w14:textId="668A1A0D" w:rsidR="00035DE9" w:rsidRPr="009A2475" w:rsidRDefault="00035DE9" w:rsidP="00C263C1">
            <w:pPr>
              <w:pStyle w:val="TableList"/>
              <w:widowControl w:val="0"/>
              <w:numPr>
                <w:ilvl w:val="0"/>
                <w:numId w:val="25"/>
              </w:numPr>
              <w:ind w:left="363" w:hanging="272"/>
            </w:pPr>
            <w:r w:rsidRPr="009A2475">
              <w:t>Yusimry (adalimumab-aqvh)</w:t>
            </w:r>
          </w:p>
        </w:tc>
      </w:tr>
    </w:tbl>
    <w:p w14:paraId="12402DB4" w14:textId="40AED549" w:rsidR="00035DE9" w:rsidRPr="009A2475" w:rsidRDefault="00035DE9" w:rsidP="00FB2C0F">
      <w:pPr>
        <w:pStyle w:val="Heading4"/>
        <w:keepLines w:val="0"/>
        <w:widowControl w:val="0"/>
      </w:pPr>
      <w:r w:rsidRPr="009A2475">
        <w:t>Indication</w:t>
      </w:r>
      <w:r w:rsidR="00BD0459" w:rsidRPr="009A2475">
        <w:t xml:space="preserve">: </w:t>
      </w:r>
      <w:r w:rsidRPr="009A2475">
        <w:t xml:space="preserve">Ulcerative </w:t>
      </w:r>
      <w:r w:rsidR="00BD0459" w:rsidRPr="009A2475">
        <w:t>Colitis</w:t>
      </w:r>
    </w:p>
    <w:tbl>
      <w:tblPr>
        <w:tblStyle w:val="TableGrid"/>
        <w:tblW w:w="10855"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427"/>
        <w:gridCol w:w="5428"/>
      </w:tblGrid>
      <w:tr w:rsidR="00035DE9" w:rsidRPr="009A2475" w14:paraId="2C1ADD47" w14:textId="77777777" w:rsidTr="00E971BA">
        <w:trPr>
          <w:trHeight w:val="283"/>
          <w:tblHeader/>
        </w:trPr>
        <w:tc>
          <w:tcPr>
            <w:tcW w:w="5427" w:type="dxa"/>
            <w:shd w:val="clear" w:color="auto" w:fill="FFFFFF" w:themeFill="background1"/>
          </w:tcPr>
          <w:p w14:paraId="43260EB5" w14:textId="77777777" w:rsidR="00035DE9" w:rsidRPr="009A2475" w:rsidRDefault="00035DE9" w:rsidP="009A2475">
            <w:pPr>
              <w:pStyle w:val="Heading4"/>
              <w:keepLines w:val="0"/>
              <w:widowControl w:val="0"/>
            </w:pPr>
            <w:r w:rsidRPr="009A2475">
              <w:t>Preferred Product(s)</w:t>
            </w:r>
          </w:p>
        </w:tc>
        <w:tc>
          <w:tcPr>
            <w:tcW w:w="5428" w:type="dxa"/>
            <w:shd w:val="clear" w:color="auto" w:fill="FFFFFF" w:themeFill="background1"/>
          </w:tcPr>
          <w:p w14:paraId="260F1810" w14:textId="77777777" w:rsidR="00035DE9" w:rsidRPr="009A2475" w:rsidRDefault="00035DE9" w:rsidP="009A2475">
            <w:pPr>
              <w:pStyle w:val="Heading4"/>
              <w:keepLines w:val="0"/>
              <w:widowControl w:val="0"/>
            </w:pPr>
            <w:r w:rsidRPr="009A2475">
              <w:t>Targeted Product(s)</w:t>
            </w:r>
          </w:p>
        </w:tc>
      </w:tr>
      <w:tr w:rsidR="00035DE9" w:rsidRPr="009A2475" w14:paraId="2DE5427D" w14:textId="77777777" w:rsidTr="00E971BA">
        <w:trPr>
          <w:trHeight w:val="283"/>
        </w:trPr>
        <w:tc>
          <w:tcPr>
            <w:tcW w:w="5427" w:type="dxa"/>
          </w:tcPr>
          <w:p w14:paraId="58E6F697" w14:textId="77777777" w:rsidR="00035DE9" w:rsidRPr="009A2475" w:rsidRDefault="00035DE9" w:rsidP="00C263C1">
            <w:pPr>
              <w:pStyle w:val="TableList"/>
              <w:widowControl w:val="0"/>
              <w:numPr>
                <w:ilvl w:val="0"/>
                <w:numId w:val="24"/>
              </w:numPr>
              <w:ind w:left="363" w:hanging="272"/>
            </w:pPr>
            <w:r w:rsidRPr="009A2475">
              <w:t>adalimumab-adaz</w:t>
            </w:r>
          </w:p>
          <w:p w14:paraId="2F8EEF06" w14:textId="77777777" w:rsidR="00035DE9" w:rsidRPr="009A2475" w:rsidRDefault="00035DE9" w:rsidP="00C263C1">
            <w:pPr>
              <w:pStyle w:val="TableList"/>
              <w:widowControl w:val="0"/>
              <w:numPr>
                <w:ilvl w:val="0"/>
                <w:numId w:val="24"/>
              </w:numPr>
              <w:ind w:left="363" w:hanging="272"/>
            </w:pPr>
            <w:r w:rsidRPr="009A2475">
              <w:t>adalimumab-fkjp</w:t>
            </w:r>
          </w:p>
          <w:p w14:paraId="19748FCD" w14:textId="77777777" w:rsidR="00035DE9" w:rsidRPr="009A2475" w:rsidRDefault="00035DE9" w:rsidP="00C263C1">
            <w:pPr>
              <w:pStyle w:val="TableList"/>
              <w:widowControl w:val="0"/>
              <w:numPr>
                <w:ilvl w:val="0"/>
                <w:numId w:val="24"/>
              </w:numPr>
              <w:ind w:left="363" w:hanging="272"/>
            </w:pPr>
            <w:r w:rsidRPr="009A2475">
              <w:t>Avsola (infliximab-axxq)</w:t>
            </w:r>
          </w:p>
          <w:p w14:paraId="27BD5E0D" w14:textId="77777777" w:rsidR="00035DE9" w:rsidRPr="009A2475" w:rsidRDefault="00035DE9" w:rsidP="00C263C1">
            <w:pPr>
              <w:pStyle w:val="TableList"/>
              <w:widowControl w:val="0"/>
              <w:numPr>
                <w:ilvl w:val="0"/>
                <w:numId w:val="24"/>
              </w:numPr>
              <w:ind w:left="363" w:hanging="272"/>
            </w:pPr>
            <w:r w:rsidRPr="009A2475">
              <w:t>Entyvio (IV/SC) (vedolizumab)</w:t>
            </w:r>
          </w:p>
          <w:p w14:paraId="26CDE381" w14:textId="77777777" w:rsidR="00035DE9" w:rsidRPr="009A2475" w:rsidRDefault="00035DE9" w:rsidP="00C263C1">
            <w:pPr>
              <w:pStyle w:val="TableList"/>
              <w:widowControl w:val="0"/>
              <w:numPr>
                <w:ilvl w:val="0"/>
                <w:numId w:val="24"/>
              </w:numPr>
              <w:ind w:left="363" w:hanging="272"/>
            </w:pPr>
            <w:r w:rsidRPr="009A2475">
              <w:t>Hadlima (adalimumab-bwwd)</w:t>
            </w:r>
          </w:p>
          <w:p w14:paraId="19D13B88" w14:textId="77777777" w:rsidR="00035DE9" w:rsidRPr="009A2475" w:rsidRDefault="00035DE9" w:rsidP="00C263C1">
            <w:pPr>
              <w:pStyle w:val="TableList"/>
              <w:widowControl w:val="0"/>
              <w:numPr>
                <w:ilvl w:val="0"/>
                <w:numId w:val="24"/>
              </w:numPr>
              <w:ind w:left="363" w:hanging="272"/>
            </w:pPr>
            <w:r w:rsidRPr="009A2475">
              <w:t>Rinvoq (upadacitinib)</w:t>
            </w:r>
          </w:p>
          <w:p w14:paraId="51CE55E9" w14:textId="77777777" w:rsidR="00CC4F48" w:rsidRPr="009A2475" w:rsidRDefault="00CC4F48" w:rsidP="00C263C1">
            <w:pPr>
              <w:pStyle w:val="TableList"/>
              <w:widowControl w:val="0"/>
              <w:numPr>
                <w:ilvl w:val="0"/>
                <w:numId w:val="24"/>
              </w:numPr>
              <w:ind w:left="363" w:hanging="272"/>
            </w:pPr>
            <w:r w:rsidRPr="009A2475">
              <w:t>Skyrizi (IV/SC) (risankizumab-rzaa)</w:t>
            </w:r>
          </w:p>
          <w:p w14:paraId="1DA7C0DD" w14:textId="42A8ECC8" w:rsidR="00D20BBC" w:rsidRPr="009A2475" w:rsidRDefault="00D20BBC" w:rsidP="00C263C1">
            <w:pPr>
              <w:pStyle w:val="TableList"/>
              <w:widowControl w:val="0"/>
              <w:numPr>
                <w:ilvl w:val="0"/>
                <w:numId w:val="24"/>
              </w:numPr>
              <w:ind w:left="363" w:hanging="272"/>
            </w:pPr>
            <w:r w:rsidRPr="009A2475">
              <w:t>Velsipity (etrasimod)</w:t>
            </w:r>
          </w:p>
        </w:tc>
        <w:tc>
          <w:tcPr>
            <w:tcW w:w="5428" w:type="dxa"/>
          </w:tcPr>
          <w:p w14:paraId="36B8C082" w14:textId="77777777" w:rsidR="00035DE9" w:rsidRPr="009A2475" w:rsidRDefault="00035DE9" w:rsidP="00C263C1">
            <w:pPr>
              <w:pStyle w:val="TableList"/>
              <w:widowControl w:val="0"/>
              <w:numPr>
                <w:ilvl w:val="0"/>
                <w:numId w:val="24"/>
              </w:numPr>
              <w:ind w:left="363" w:hanging="272"/>
            </w:pPr>
            <w:r w:rsidRPr="009A2475">
              <w:t>Abrilada (adalimumab-afzb)</w:t>
            </w:r>
          </w:p>
          <w:p w14:paraId="68BE00E8" w14:textId="77777777" w:rsidR="00035DE9" w:rsidRPr="009A2475" w:rsidRDefault="00035DE9" w:rsidP="00C263C1">
            <w:pPr>
              <w:pStyle w:val="TableList"/>
              <w:widowControl w:val="0"/>
              <w:numPr>
                <w:ilvl w:val="0"/>
                <w:numId w:val="24"/>
              </w:numPr>
              <w:ind w:left="363" w:hanging="272"/>
            </w:pPr>
            <w:r w:rsidRPr="009A2475">
              <w:t>adalimumab-aacf</w:t>
            </w:r>
          </w:p>
          <w:p w14:paraId="3E3909EC" w14:textId="7B70CE2C" w:rsidR="00CC4F48" w:rsidRPr="009A2475" w:rsidRDefault="00CC4F48" w:rsidP="00C263C1">
            <w:pPr>
              <w:pStyle w:val="TableList"/>
              <w:widowControl w:val="0"/>
              <w:numPr>
                <w:ilvl w:val="0"/>
                <w:numId w:val="24"/>
              </w:numPr>
              <w:ind w:left="363" w:hanging="272"/>
            </w:pPr>
            <w:r w:rsidRPr="009A2475">
              <w:t>adalimumab-aaty</w:t>
            </w:r>
          </w:p>
          <w:p w14:paraId="5C35C1A3" w14:textId="77777777" w:rsidR="00035DE9" w:rsidRPr="009A2475" w:rsidRDefault="00035DE9" w:rsidP="00C263C1">
            <w:pPr>
              <w:pStyle w:val="TableList"/>
              <w:widowControl w:val="0"/>
              <w:numPr>
                <w:ilvl w:val="0"/>
                <w:numId w:val="24"/>
              </w:numPr>
              <w:ind w:left="363" w:hanging="272"/>
            </w:pPr>
            <w:r w:rsidRPr="009A2475">
              <w:t>adalimumab-adbm</w:t>
            </w:r>
          </w:p>
          <w:p w14:paraId="48A02903" w14:textId="56C3B809" w:rsidR="00CC4F48" w:rsidRPr="009A2475" w:rsidRDefault="00CC4F48" w:rsidP="00C263C1">
            <w:pPr>
              <w:pStyle w:val="TableList"/>
              <w:widowControl w:val="0"/>
              <w:numPr>
                <w:ilvl w:val="0"/>
                <w:numId w:val="24"/>
              </w:numPr>
              <w:ind w:left="363" w:hanging="272"/>
            </w:pPr>
            <w:r w:rsidRPr="009A2475">
              <w:t>adalimumab-ryvk</w:t>
            </w:r>
          </w:p>
          <w:p w14:paraId="15525FA3" w14:textId="77777777" w:rsidR="00035DE9" w:rsidRPr="009A2475" w:rsidRDefault="00035DE9" w:rsidP="00C263C1">
            <w:pPr>
              <w:pStyle w:val="TableList"/>
              <w:widowControl w:val="0"/>
              <w:numPr>
                <w:ilvl w:val="0"/>
                <w:numId w:val="24"/>
              </w:numPr>
              <w:ind w:left="363" w:hanging="272"/>
            </w:pPr>
            <w:r w:rsidRPr="009A2475">
              <w:t>Amjevita (adalimumab-atto)</w:t>
            </w:r>
          </w:p>
          <w:p w14:paraId="142BA664" w14:textId="77777777" w:rsidR="00035DE9" w:rsidRPr="009A2475" w:rsidRDefault="00035DE9" w:rsidP="00C263C1">
            <w:pPr>
              <w:pStyle w:val="TableList"/>
              <w:widowControl w:val="0"/>
              <w:numPr>
                <w:ilvl w:val="0"/>
                <w:numId w:val="24"/>
              </w:numPr>
              <w:ind w:left="363" w:hanging="272"/>
            </w:pPr>
            <w:r w:rsidRPr="009A2475">
              <w:t>Cyltezo (adalimumab-adbm)</w:t>
            </w:r>
          </w:p>
          <w:p w14:paraId="699B0A51" w14:textId="77777777" w:rsidR="00035DE9" w:rsidRPr="009A2475" w:rsidRDefault="00035DE9" w:rsidP="00C263C1">
            <w:pPr>
              <w:pStyle w:val="TableList"/>
              <w:widowControl w:val="0"/>
              <w:numPr>
                <w:ilvl w:val="0"/>
                <w:numId w:val="24"/>
              </w:numPr>
              <w:ind w:left="363" w:hanging="272"/>
            </w:pPr>
            <w:r w:rsidRPr="009A2475">
              <w:t>Hulio (adalimumab-fkjp)</w:t>
            </w:r>
          </w:p>
          <w:p w14:paraId="7BE7A3E8" w14:textId="77777777" w:rsidR="00035DE9" w:rsidRPr="009A2475" w:rsidRDefault="00035DE9" w:rsidP="00C263C1">
            <w:pPr>
              <w:pStyle w:val="TableList"/>
              <w:widowControl w:val="0"/>
              <w:numPr>
                <w:ilvl w:val="0"/>
                <w:numId w:val="24"/>
              </w:numPr>
              <w:ind w:left="363" w:hanging="272"/>
            </w:pPr>
            <w:r w:rsidRPr="009A2475">
              <w:t>Humira (adalimumab)</w:t>
            </w:r>
          </w:p>
          <w:p w14:paraId="0087FD5C" w14:textId="77777777" w:rsidR="00035DE9" w:rsidRPr="009A2475" w:rsidRDefault="00035DE9" w:rsidP="00C263C1">
            <w:pPr>
              <w:pStyle w:val="TableList"/>
              <w:widowControl w:val="0"/>
              <w:numPr>
                <w:ilvl w:val="0"/>
                <w:numId w:val="24"/>
              </w:numPr>
              <w:ind w:left="363" w:hanging="272"/>
            </w:pPr>
            <w:r w:rsidRPr="009A2475">
              <w:t>Hyrimoz (adalimumab-adaz)</w:t>
            </w:r>
          </w:p>
          <w:p w14:paraId="7C0F727B" w14:textId="77777777" w:rsidR="00035DE9" w:rsidRPr="009A2475" w:rsidRDefault="00035DE9" w:rsidP="00C263C1">
            <w:pPr>
              <w:pStyle w:val="TableList"/>
              <w:widowControl w:val="0"/>
              <w:numPr>
                <w:ilvl w:val="0"/>
                <w:numId w:val="24"/>
              </w:numPr>
              <w:ind w:left="363" w:hanging="272"/>
            </w:pPr>
            <w:r w:rsidRPr="009A2475">
              <w:lastRenderedPageBreak/>
              <w:t>Idacio (adalimumab-aacf)</w:t>
            </w:r>
          </w:p>
          <w:p w14:paraId="77A7E47F" w14:textId="77777777" w:rsidR="00035DE9" w:rsidRPr="009A2475" w:rsidRDefault="00035DE9" w:rsidP="00C263C1">
            <w:pPr>
              <w:pStyle w:val="TableList"/>
              <w:widowControl w:val="0"/>
              <w:numPr>
                <w:ilvl w:val="0"/>
                <w:numId w:val="24"/>
              </w:numPr>
              <w:ind w:left="363" w:hanging="272"/>
            </w:pPr>
            <w:r w:rsidRPr="009A2475">
              <w:t>Inflectra (infliximab-dyyb)</w:t>
            </w:r>
          </w:p>
          <w:p w14:paraId="7EF5E5A0" w14:textId="77777777" w:rsidR="00035DE9" w:rsidRPr="009A2475" w:rsidRDefault="00035DE9" w:rsidP="00C263C1">
            <w:pPr>
              <w:pStyle w:val="TableList"/>
              <w:widowControl w:val="0"/>
              <w:numPr>
                <w:ilvl w:val="0"/>
                <w:numId w:val="24"/>
              </w:numPr>
              <w:ind w:left="363" w:hanging="272"/>
            </w:pPr>
            <w:r w:rsidRPr="009A2475">
              <w:t>Omvoh (IV/SC) (mirikizumab-mrkz)</w:t>
            </w:r>
          </w:p>
          <w:p w14:paraId="3A773751" w14:textId="77777777" w:rsidR="00035DE9" w:rsidRPr="009A2475" w:rsidRDefault="00035DE9" w:rsidP="00C263C1">
            <w:pPr>
              <w:pStyle w:val="TableList"/>
              <w:widowControl w:val="0"/>
              <w:numPr>
                <w:ilvl w:val="0"/>
                <w:numId w:val="24"/>
              </w:numPr>
              <w:ind w:left="363" w:hanging="272"/>
            </w:pPr>
            <w:r w:rsidRPr="009A2475">
              <w:t>Remicade (infliximab)</w:t>
            </w:r>
          </w:p>
          <w:p w14:paraId="0A91F293" w14:textId="77777777" w:rsidR="00035DE9" w:rsidRPr="009A2475" w:rsidRDefault="00035DE9" w:rsidP="00C263C1">
            <w:pPr>
              <w:pStyle w:val="TableList"/>
              <w:widowControl w:val="0"/>
              <w:numPr>
                <w:ilvl w:val="0"/>
                <w:numId w:val="24"/>
              </w:numPr>
              <w:ind w:left="363" w:hanging="272"/>
            </w:pPr>
            <w:r w:rsidRPr="009A2475">
              <w:t>Renflexis (infliximab-abda)</w:t>
            </w:r>
          </w:p>
          <w:p w14:paraId="54160442" w14:textId="1BBFCF39" w:rsidR="00CC4F48" w:rsidRPr="009A2475" w:rsidRDefault="00CC4F48" w:rsidP="00C263C1">
            <w:pPr>
              <w:pStyle w:val="TableList"/>
              <w:widowControl w:val="0"/>
              <w:numPr>
                <w:ilvl w:val="0"/>
                <w:numId w:val="24"/>
              </w:numPr>
              <w:ind w:left="363" w:hanging="272"/>
            </w:pPr>
            <w:r w:rsidRPr="009A2475">
              <w:t>Simlandi (adalimumab-ryvk)</w:t>
            </w:r>
          </w:p>
          <w:p w14:paraId="1C13A435" w14:textId="77777777" w:rsidR="00035DE9" w:rsidRPr="009A2475" w:rsidRDefault="00035DE9" w:rsidP="00C263C1">
            <w:pPr>
              <w:pStyle w:val="TableList"/>
              <w:widowControl w:val="0"/>
              <w:numPr>
                <w:ilvl w:val="0"/>
                <w:numId w:val="24"/>
              </w:numPr>
              <w:ind w:left="363" w:hanging="272"/>
            </w:pPr>
            <w:r w:rsidRPr="009A2475">
              <w:t>Simponi (golimumab)</w:t>
            </w:r>
          </w:p>
          <w:p w14:paraId="388F3E93" w14:textId="77777777" w:rsidR="00035DE9" w:rsidRPr="009A2475" w:rsidRDefault="00035DE9" w:rsidP="00C263C1">
            <w:pPr>
              <w:pStyle w:val="TableList"/>
              <w:widowControl w:val="0"/>
              <w:numPr>
                <w:ilvl w:val="0"/>
                <w:numId w:val="24"/>
              </w:numPr>
              <w:ind w:left="363" w:hanging="272"/>
            </w:pPr>
            <w:r w:rsidRPr="009A2475">
              <w:t>Stelara (IV/SC) (ustekinumab)</w:t>
            </w:r>
          </w:p>
          <w:p w14:paraId="0F6EB801" w14:textId="6D648B69" w:rsidR="00C37E77" w:rsidRPr="009A2475" w:rsidRDefault="00C37E77" w:rsidP="00C263C1">
            <w:pPr>
              <w:pStyle w:val="TableList"/>
              <w:widowControl w:val="0"/>
              <w:numPr>
                <w:ilvl w:val="0"/>
                <w:numId w:val="24"/>
              </w:numPr>
              <w:ind w:left="363" w:hanging="272"/>
            </w:pPr>
            <w:r w:rsidRPr="009A2475">
              <w:t xml:space="preserve">Tremfya </w:t>
            </w:r>
            <w:r w:rsidR="00C45042" w:rsidRPr="009A2475">
              <w:t xml:space="preserve">(IV/SC) </w:t>
            </w:r>
            <w:r w:rsidRPr="009A2475">
              <w:t>(guselkumab)</w:t>
            </w:r>
          </w:p>
          <w:p w14:paraId="0F236A2C" w14:textId="77777777" w:rsidR="00035DE9" w:rsidRPr="009A2475" w:rsidRDefault="00035DE9" w:rsidP="00C263C1">
            <w:pPr>
              <w:pStyle w:val="TableList"/>
              <w:widowControl w:val="0"/>
              <w:numPr>
                <w:ilvl w:val="0"/>
                <w:numId w:val="24"/>
              </w:numPr>
              <w:ind w:left="363" w:hanging="272"/>
            </w:pPr>
            <w:r w:rsidRPr="009A2475">
              <w:t>Xeljanz/Xeljanz XR (tofacitinib)</w:t>
            </w:r>
          </w:p>
          <w:p w14:paraId="5CACDF11" w14:textId="77777777" w:rsidR="00035DE9" w:rsidRPr="009A2475" w:rsidRDefault="00035DE9" w:rsidP="00C263C1">
            <w:pPr>
              <w:pStyle w:val="TableList"/>
              <w:widowControl w:val="0"/>
              <w:numPr>
                <w:ilvl w:val="0"/>
                <w:numId w:val="24"/>
              </w:numPr>
              <w:ind w:left="363" w:hanging="272"/>
            </w:pPr>
            <w:r w:rsidRPr="009A2475">
              <w:t>Yuflyma (adalimumab-aaty)</w:t>
            </w:r>
          </w:p>
          <w:p w14:paraId="6EF67B25" w14:textId="77777777" w:rsidR="00035DE9" w:rsidRPr="009A2475" w:rsidRDefault="00035DE9" w:rsidP="00C263C1">
            <w:pPr>
              <w:pStyle w:val="TableList"/>
              <w:widowControl w:val="0"/>
              <w:numPr>
                <w:ilvl w:val="0"/>
                <w:numId w:val="24"/>
              </w:numPr>
              <w:ind w:left="363" w:hanging="272"/>
            </w:pPr>
            <w:r w:rsidRPr="009A2475">
              <w:t>Yusimry (adalimumab-aqvh)</w:t>
            </w:r>
          </w:p>
          <w:p w14:paraId="59594272" w14:textId="77777777" w:rsidR="00035DE9" w:rsidRPr="009A2475" w:rsidRDefault="00035DE9" w:rsidP="00C263C1">
            <w:pPr>
              <w:pStyle w:val="TableList"/>
              <w:widowControl w:val="0"/>
              <w:numPr>
                <w:ilvl w:val="0"/>
                <w:numId w:val="24"/>
              </w:numPr>
              <w:ind w:left="363" w:hanging="272"/>
            </w:pPr>
            <w:r w:rsidRPr="009A2475">
              <w:t>Zeposia (ozanimod)</w:t>
            </w:r>
          </w:p>
          <w:p w14:paraId="479EB07B" w14:textId="472CE57D" w:rsidR="00731927" w:rsidRPr="009A2475" w:rsidRDefault="00731927" w:rsidP="00C263C1">
            <w:pPr>
              <w:pStyle w:val="TableList"/>
              <w:widowControl w:val="0"/>
              <w:numPr>
                <w:ilvl w:val="0"/>
                <w:numId w:val="24"/>
              </w:numPr>
              <w:ind w:left="363" w:hanging="272"/>
            </w:pPr>
            <w:r w:rsidRPr="009A2475">
              <w:t>Zymfentra (infliximab-dyyb)</w:t>
            </w:r>
          </w:p>
        </w:tc>
      </w:tr>
    </w:tbl>
    <w:p w14:paraId="5B021547" w14:textId="4A1B5B61" w:rsidR="00B22757" w:rsidRPr="009A2475" w:rsidRDefault="00B22757" w:rsidP="009A2475">
      <w:pPr>
        <w:pStyle w:val="Heading4"/>
        <w:keepLines w:val="0"/>
        <w:widowControl w:val="0"/>
      </w:pPr>
      <w:r w:rsidRPr="009A2475">
        <w:lastRenderedPageBreak/>
        <w:t>Indication: Uveitis</w:t>
      </w:r>
    </w:p>
    <w:tbl>
      <w:tblPr>
        <w:tblStyle w:val="TableGrid"/>
        <w:tblpPr w:leftFromText="180" w:rightFromText="180" w:vertAnchor="text" w:tblpY="1"/>
        <w:tblOverlap w:val="never"/>
        <w:tblW w:w="5000"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5370"/>
        <w:gridCol w:w="5370"/>
      </w:tblGrid>
      <w:tr w:rsidR="00B22757" w:rsidRPr="009A2475" w14:paraId="504AA61A" w14:textId="77777777" w:rsidTr="00FB2C0F">
        <w:trPr>
          <w:trHeight w:val="303"/>
          <w:tblHeader/>
        </w:trPr>
        <w:tc>
          <w:tcPr>
            <w:tcW w:w="2500" w:type="pct"/>
            <w:shd w:val="clear" w:color="auto" w:fill="FFFFFF" w:themeFill="background1"/>
          </w:tcPr>
          <w:p w14:paraId="79F71FFA" w14:textId="77777777" w:rsidR="00B22757" w:rsidRPr="009A2475" w:rsidRDefault="00B22757" w:rsidP="009A2475">
            <w:pPr>
              <w:pStyle w:val="Heading4"/>
              <w:keepLines w:val="0"/>
              <w:widowControl w:val="0"/>
            </w:pPr>
            <w:r w:rsidRPr="009A2475">
              <w:t>Preferred Product(s)</w:t>
            </w:r>
          </w:p>
        </w:tc>
        <w:tc>
          <w:tcPr>
            <w:tcW w:w="2500" w:type="pct"/>
            <w:shd w:val="clear" w:color="auto" w:fill="FFFFFF" w:themeFill="background1"/>
          </w:tcPr>
          <w:p w14:paraId="1892BC33" w14:textId="77777777" w:rsidR="00B22757" w:rsidRPr="009A2475" w:rsidRDefault="00B22757" w:rsidP="009A2475">
            <w:pPr>
              <w:pStyle w:val="Heading4"/>
              <w:keepLines w:val="0"/>
              <w:widowControl w:val="0"/>
            </w:pPr>
            <w:r w:rsidRPr="009A2475">
              <w:t>Targeted Product(s)</w:t>
            </w:r>
          </w:p>
        </w:tc>
      </w:tr>
      <w:tr w:rsidR="00B22757" w:rsidRPr="009A2475" w14:paraId="441612E4" w14:textId="77777777" w:rsidTr="00FB2C0F">
        <w:trPr>
          <w:trHeight w:val="303"/>
        </w:trPr>
        <w:tc>
          <w:tcPr>
            <w:tcW w:w="2500" w:type="pct"/>
            <w:shd w:val="clear" w:color="auto" w:fill="FFFFFF" w:themeFill="background1"/>
          </w:tcPr>
          <w:p w14:paraId="5AD3086A" w14:textId="77777777" w:rsidR="00B22757" w:rsidRPr="009A2475" w:rsidRDefault="00B22757" w:rsidP="00C263C1">
            <w:pPr>
              <w:pStyle w:val="TableList"/>
              <w:widowControl w:val="0"/>
              <w:numPr>
                <w:ilvl w:val="0"/>
                <w:numId w:val="24"/>
              </w:numPr>
              <w:ind w:left="363" w:hanging="272"/>
            </w:pPr>
            <w:r w:rsidRPr="009A2475">
              <w:t>adalimumab-adaz</w:t>
            </w:r>
          </w:p>
          <w:p w14:paraId="6CF6A398" w14:textId="77777777" w:rsidR="00B22757" w:rsidRPr="009A2475" w:rsidRDefault="00B22757" w:rsidP="00C263C1">
            <w:pPr>
              <w:pStyle w:val="TableList"/>
              <w:widowControl w:val="0"/>
              <w:numPr>
                <w:ilvl w:val="0"/>
                <w:numId w:val="24"/>
              </w:numPr>
              <w:ind w:left="363" w:hanging="272"/>
            </w:pPr>
            <w:r w:rsidRPr="009A2475">
              <w:t>adalimumab-fkjp</w:t>
            </w:r>
          </w:p>
          <w:p w14:paraId="077828DA" w14:textId="77777777" w:rsidR="00B22757" w:rsidRPr="009A2475" w:rsidRDefault="00B22757" w:rsidP="00C263C1">
            <w:pPr>
              <w:pStyle w:val="TableList"/>
              <w:widowControl w:val="0"/>
              <w:numPr>
                <w:ilvl w:val="0"/>
                <w:numId w:val="24"/>
              </w:numPr>
              <w:ind w:left="363" w:hanging="272"/>
            </w:pPr>
            <w:r w:rsidRPr="009A2475">
              <w:t>Hadlima (adalimumab-bwwd)</w:t>
            </w:r>
          </w:p>
        </w:tc>
        <w:tc>
          <w:tcPr>
            <w:tcW w:w="2500" w:type="pct"/>
            <w:shd w:val="clear" w:color="auto" w:fill="FFFFFF" w:themeFill="background1"/>
          </w:tcPr>
          <w:p w14:paraId="27C3D750" w14:textId="77777777" w:rsidR="00B22757" w:rsidRPr="009A2475" w:rsidRDefault="00B22757" w:rsidP="00C263C1">
            <w:pPr>
              <w:pStyle w:val="TableList"/>
              <w:widowControl w:val="0"/>
              <w:numPr>
                <w:ilvl w:val="0"/>
                <w:numId w:val="24"/>
              </w:numPr>
              <w:ind w:left="363" w:hanging="272"/>
            </w:pPr>
            <w:r w:rsidRPr="009A2475">
              <w:t>Abrilada (adalimumab-afzb)</w:t>
            </w:r>
          </w:p>
          <w:p w14:paraId="1F27E0AC" w14:textId="77777777" w:rsidR="00B22757" w:rsidRPr="009A2475" w:rsidRDefault="00B22757" w:rsidP="00C263C1">
            <w:pPr>
              <w:pStyle w:val="TableList"/>
              <w:widowControl w:val="0"/>
              <w:numPr>
                <w:ilvl w:val="0"/>
                <w:numId w:val="24"/>
              </w:numPr>
              <w:ind w:left="363" w:hanging="272"/>
            </w:pPr>
            <w:r w:rsidRPr="009A2475">
              <w:t>adalimumab-aacf</w:t>
            </w:r>
          </w:p>
          <w:p w14:paraId="57E2DA55" w14:textId="77777777" w:rsidR="00B22757" w:rsidRPr="009A2475" w:rsidRDefault="00B22757" w:rsidP="00C263C1">
            <w:pPr>
              <w:pStyle w:val="TableList"/>
              <w:widowControl w:val="0"/>
              <w:numPr>
                <w:ilvl w:val="0"/>
                <w:numId w:val="24"/>
              </w:numPr>
              <w:ind w:left="363" w:hanging="272"/>
            </w:pPr>
            <w:r w:rsidRPr="009A2475">
              <w:t>adalimumab-aaty</w:t>
            </w:r>
          </w:p>
          <w:p w14:paraId="34DEE365" w14:textId="77777777" w:rsidR="00B22757" w:rsidRPr="009A2475" w:rsidRDefault="00B22757" w:rsidP="00C263C1">
            <w:pPr>
              <w:pStyle w:val="TableList"/>
              <w:widowControl w:val="0"/>
              <w:numPr>
                <w:ilvl w:val="0"/>
                <w:numId w:val="24"/>
              </w:numPr>
              <w:ind w:left="363" w:hanging="272"/>
            </w:pPr>
            <w:r w:rsidRPr="009A2475">
              <w:t>adalimumab-adbm</w:t>
            </w:r>
          </w:p>
          <w:p w14:paraId="65C65E79" w14:textId="77777777" w:rsidR="00B22757" w:rsidRPr="009A2475" w:rsidRDefault="00B22757" w:rsidP="00C263C1">
            <w:pPr>
              <w:pStyle w:val="TableList"/>
              <w:widowControl w:val="0"/>
              <w:numPr>
                <w:ilvl w:val="0"/>
                <w:numId w:val="24"/>
              </w:numPr>
              <w:ind w:left="363" w:hanging="272"/>
            </w:pPr>
            <w:r w:rsidRPr="009A2475">
              <w:t>adalimumab-ryvk</w:t>
            </w:r>
          </w:p>
          <w:p w14:paraId="06233E6C" w14:textId="77777777" w:rsidR="00B22757" w:rsidRPr="009A2475" w:rsidRDefault="00B22757" w:rsidP="00C263C1">
            <w:pPr>
              <w:pStyle w:val="TableList"/>
              <w:widowControl w:val="0"/>
              <w:numPr>
                <w:ilvl w:val="0"/>
                <w:numId w:val="24"/>
              </w:numPr>
              <w:ind w:left="363" w:hanging="272"/>
            </w:pPr>
            <w:r w:rsidRPr="009A2475">
              <w:t>Amjevita (adalimumab-atto)</w:t>
            </w:r>
          </w:p>
          <w:p w14:paraId="111E6F62" w14:textId="77777777" w:rsidR="00B22757" w:rsidRPr="009A2475" w:rsidRDefault="00B22757" w:rsidP="00C263C1">
            <w:pPr>
              <w:pStyle w:val="TableList"/>
              <w:widowControl w:val="0"/>
              <w:numPr>
                <w:ilvl w:val="0"/>
                <w:numId w:val="24"/>
              </w:numPr>
              <w:ind w:left="363" w:hanging="272"/>
            </w:pPr>
            <w:r w:rsidRPr="009A2475">
              <w:t>Cyltezo (adalimumab-adbm)</w:t>
            </w:r>
          </w:p>
          <w:p w14:paraId="57A3B447" w14:textId="77777777" w:rsidR="00B22757" w:rsidRPr="009A2475" w:rsidRDefault="00B22757" w:rsidP="00C263C1">
            <w:pPr>
              <w:pStyle w:val="TableList"/>
              <w:widowControl w:val="0"/>
              <w:numPr>
                <w:ilvl w:val="0"/>
                <w:numId w:val="24"/>
              </w:numPr>
              <w:ind w:left="363" w:hanging="272"/>
            </w:pPr>
            <w:r w:rsidRPr="009A2475">
              <w:t>Hulio (adalimumab-fkjp)</w:t>
            </w:r>
          </w:p>
          <w:p w14:paraId="3E47F20B" w14:textId="77777777" w:rsidR="00B22757" w:rsidRPr="009A2475" w:rsidRDefault="00B22757" w:rsidP="00C263C1">
            <w:pPr>
              <w:pStyle w:val="TableList"/>
              <w:widowControl w:val="0"/>
              <w:numPr>
                <w:ilvl w:val="0"/>
                <w:numId w:val="24"/>
              </w:numPr>
              <w:ind w:left="363" w:hanging="272"/>
            </w:pPr>
            <w:r w:rsidRPr="009A2475">
              <w:t>Humira (adalimumab)</w:t>
            </w:r>
          </w:p>
          <w:p w14:paraId="691D5933" w14:textId="77777777" w:rsidR="00B22757" w:rsidRPr="009A2475" w:rsidRDefault="00B22757" w:rsidP="00C263C1">
            <w:pPr>
              <w:pStyle w:val="TableList"/>
              <w:widowControl w:val="0"/>
              <w:numPr>
                <w:ilvl w:val="0"/>
                <w:numId w:val="24"/>
              </w:numPr>
              <w:ind w:left="363" w:hanging="272"/>
            </w:pPr>
            <w:r w:rsidRPr="009A2475">
              <w:t>Hyrimoz (adalimumab-adaz)</w:t>
            </w:r>
          </w:p>
          <w:p w14:paraId="25F3E520" w14:textId="77777777" w:rsidR="00B22757" w:rsidRPr="009A2475" w:rsidRDefault="00B22757" w:rsidP="00C263C1">
            <w:pPr>
              <w:pStyle w:val="TableList"/>
              <w:widowControl w:val="0"/>
              <w:numPr>
                <w:ilvl w:val="0"/>
                <w:numId w:val="24"/>
              </w:numPr>
              <w:ind w:left="363" w:hanging="272"/>
            </w:pPr>
            <w:r w:rsidRPr="009A2475">
              <w:t>Idacio (adalimumab-aacf)</w:t>
            </w:r>
          </w:p>
          <w:p w14:paraId="18A9D02C" w14:textId="77777777" w:rsidR="00B22757" w:rsidRPr="009A2475" w:rsidRDefault="00B22757" w:rsidP="00C263C1">
            <w:pPr>
              <w:pStyle w:val="TableList"/>
              <w:widowControl w:val="0"/>
              <w:numPr>
                <w:ilvl w:val="0"/>
                <w:numId w:val="24"/>
              </w:numPr>
              <w:ind w:left="363" w:hanging="272"/>
            </w:pPr>
            <w:r w:rsidRPr="009A2475">
              <w:t>Simlandi (adalimumab-ryvk)</w:t>
            </w:r>
          </w:p>
          <w:p w14:paraId="45A3EFC4" w14:textId="77777777" w:rsidR="00B22757" w:rsidRPr="009A2475" w:rsidRDefault="00B22757" w:rsidP="00C263C1">
            <w:pPr>
              <w:pStyle w:val="TableList"/>
              <w:widowControl w:val="0"/>
              <w:numPr>
                <w:ilvl w:val="0"/>
                <w:numId w:val="24"/>
              </w:numPr>
              <w:ind w:left="363" w:hanging="272"/>
            </w:pPr>
            <w:r w:rsidRPr="009A2475">
              <w:t>Yuflyma (adalimumab-aaty)</w:t>
            </w:r>
          </w:p>
          <w:p w14:paraId="3D320C7E" w14:textId="77777777" w:rsidR="00B22757" w:rsidRPr="009A2475" w:rsidRDefault="00B22757" w:rsidP="00C263C1">
            <w:pPr>
              <w:pStyle w:val="TableList"/>
              <w:widowControl w:val="0"/>
              <w:numPr>
                <w:ilvl w:val="0"/>
                <w:numId w:val="24"/>
              </w:numPr>
              <w:ind w:left="363" w:hanging="272"/>
            </w:pPr>
            <w:r w:rsidRPr="009A2475">
              <w:t>Yusimry (adalimumab-aqvh)</w:t>
            </w:r>
          </w:p>
        </w:tc>
      </w:tr>
    </w:tbl>
    <w:p w14:paraId="4A6FFE10" w14:textId="5AA9EF6F" w:rsidR="00026803" w:rsidRPr="00BD0459" w:rsidRDefault="00026803" w:rsidP="00245311">
      <w:pPr>
        <w:pStyle w:val="Heading2"/>
      </w:pPr>
      <w:r w:rsidRPr="00BD0459">
        <w:t>Exception Criteria</w:t>
      </w:r>
    </w:p>
    <w:p w14:paraId="08046B1F" w14:textId="50C22138" w:rsidR="002D374B" w:rsidRPr="00914292" w:rsidRDefault="002D374B" w:rsidP="002D374B">
      <w:pPr>
        <w:pStyle w:val="Heading3"/>
      </w:pPr>
      <w:r w:rsidRPr="00914292">
        <w:t xml:space="preserve">Plaque </w:t>
      </w:r>
      <w:r w:rsidR="00BD0459" w:rsidRPr="00914292">
        <w:t>Psoriasis</w:t>
      </w:r>
    </w:p>
    <w:p w14:paraId="257C63F1" w14:textId="2C8E4A9F" w:rsidR="002D374B" w:rsidRPr="00914292" w:rsidRDefault="002D374B" w:rsidP="002D374B">
      <w:pPr>
        <w:pStyle w:val="BodyText"/>
      </w:pPr>
      <w:r w:rsidRPr="00914292">
        <w:t>Coverage for a targeted product is provided when any of the following criteria is met:</w:t>
      </w:r>
    </w:p>
    <w:p w14:paraId="34C58010" w14:textId="69290308" w:rsidR="002D374B" w:rsidRPr="00D30392" w:rsidRDefault="002D374B" w:rsidP="002D374B">
      <w:pPr>
        <w:pStyle w:val="ListParagraph"/>
        <w:rPr>
          <w:rFonts w:eastAsia="Arial"/>
        </w:rPr>
      </w:pPr>
      <w:r w:rsidRPr="00D30392">
        <w:rPr>
          <w:rFonts w:eastAsia="Arial"/>
        </w:rPr>
        <w:t xml:space="preserve">Member has a documented inadequate response or intolerable adverse event with </w:t>
      </w:r>
      <w:proofErr w:type="gramStart"/>
      <w:r w:rsidRPr="00D30392">
        <w:rPr>
          <w:rFonts w:eastAsia="Arial"/>
        </w:rPr>
        <w:t>all of</w:t>
      </w:r>
      <w:proofErr w:type="gramEnd"/>
      <w:r w:rsidRPr="00D30392">
        <w:rPr>
          <w:rFonts w:eastAsia="Arial"/>
        </w:rPr>
        <w:t xml:space="preserve"> the preferred products (an adalimumab product [adalimumab-adaz, adalimumab-fkjp, or </w:t>
      </w:r>
      <w:r w:rsidRPr="00D30392">
        <w:rPr>
          <w:rFonts w:eastAsia="Arial"/>
        </w:rPr>
        <w:lastRenderedPageBreak/>
        <w:t>Hadlima], Avsola, Cosentyx SC, Enbrel, Otezla, and Skyrizi SC), unless there is a documented clinical reason to avoid</w:t>
      </w:r>
      <w:r w:rsidR="009406AB">
        <w:rPr>
          <w:rFonts w:eastAsia="Arial"/>
        </w:rPr>
        <w:t xml:space="preserve"> tumor necrosis factor</w:t>
      </w:r>
      <w:r w:rsidRPr="00D30392">
        <w:rPr>
          <w:rFonts w:eastAsia="Arial"/>
        </w:rPr>
        <w:t xml:space="preserve"> </w:t>
      </w:r>
      <w:r w:rsidR="009406AB">
        <w:rPr>
          <w:rFonts w:eastAsia="Arial"/>
        </w:rPr>
        <w:t>(</w:t>
      </w:r>
      <w:r w:rsidRPr="00D30392">
        <w:rPr>
          <w:rFonts w:eastAsia="Arial"/>
        </w:rPr>
        <w:t>TNF</w:t>
      </w:r>
      <w:r w:rsidR="009406AB">
        <w:rPr>
          <w:rFonts w:eastAsia="Arial"/>
        </w:rPr>
        <w:t>)</w:t>
      </w:r>
      <w:r w:rsidRPr="00D30392">
        <w:rPr>
          <w:rFonts w:eastAsia="Arial"/>
        </w:rPr>
        <w:t xml:space="preserve"> inhibitors (see Appendix A).</w:t>
      </w:r>
    </w:p>
    <w:p w14:paraId="17CEA4D4" w14:textId="6DBEF05E" w:rsidR="002D374B" w:rsidRPr="00D30392" w:rsidRDefault="002D374B" w:rsidP="002D374B">
      <w:pPr>
        <w:pStyle w:val="ListParagraph"/>
        <w:rPr>
          <w:rFonts w:eastAsia="Arial"/>
        </w:rPr>
      </w:pPr>
      <w:r w:rsidRPr="00D30392">
        <w:rPr>
          <w:rFonts w:eastAsia="Arial"/>
        </w:rPr>
        <w:t xml:space="preserve">The requested product is </w:t>
      </w:r>
      <w:r w:rsidR="00940A99">
        <w:rPr>
          <w:rFonts w:eastAsia="Arial"/>
        </w:rPr>
        <w:t>a targeted infliximab product</w:t>
      </w:r>
      <w:r w:rsidRPr="00D30392">
        <w:rPr>
          <w:rFonts w:eastAsia="Arial"/>
        </w:rPr>
        <w:t>, and the member meets both of the following:</w:t>
      </w:r>
    </w:p>
    <w:p w14:paraId="6D9629A3" w14:textId="11A393B2" w:rsidR="002D374B" w:rsidRPr="00D30392" w:rsidRDefault="002D374B">
      <w:pPr>
        <w:pStyle w:val="ListParagraph"/>
        <w:numPr>
          <w:ilvl w:val="1"/>
          <w:numId w:val="19"/>
        </w:numPr>
        <w:rPr>
          <w:rFonts w:eastAsia="Arial"/>
        </w:rPr>
      </w:pPr>
      <w:r w:rsidRPr="00D30392">
        <w:rPr>
          <w:rFonts w:eastAsia="Arial"/>
        </w:rPr>
        <w:t>Member has had a documented intolerable adverse event to the preferred</w:t>
      </w:r>
      <w:r w:rsidR="00A36E97">
        <w:rPr>
          <w:rFonts w:eastAsia="Arial"/>
        </w:rPr>
        <w:t xml:space="preserve"> infliximab</w:t>
      </w:r>
      <w:r w:rsidRPr="00D30392">
        <w:rPr>
          <w:rFonts w:eastAsia="Arial"/>
        </w:rPr>
        <w:t xml:space="preserve"> product </w:t>
      </w:r>
      <w:r w:rsidR="00A36E97">
        <w:rPr>
          <w:rFonts w:eastAsia="Arial"/>
        </w:rPr>
        <w:t>(</w:t>
      </w:r>
      <w:r w:rsidRPr="00D30392">
        <w:rPr>
          <w:rFonts w:eastAsia="Arial"/>
        </w:rPr>
        <w:t>Avsola</w:t>
      </w:r>
      <w:r w:rsidR="00A36E97">
        <w:rPr>
          <w:rFonts w:eastAsia="Arial"/>
        </w:rPr>
        <w:t>)</w:t>
      </w:r>
      <w:r w:rsidR="00DF4273">
        <w:rPr>
          <w:rFonts w:eastAsia="Arial"/>
        </w:rPr>
        <w:t>,</w:t>
      </w:r>
      <w:r w:rsidRPr="00D30392">
        <w:rPr>
          <w:rFonts w:eastAsia="Arial"/>
        </w:rPr>
        <w:t xml:space="preserve"> and the adverse event was not an expected adverse event attributed to the active ingredient as described in the prescribing information (i.e., known adverse reaction for both the reference product and biosimilar products).</w:t>
      </w:r>
    </w:p>
    <w:p w14:paraId="34C83D23" w14:textId="77777777" w:rsidR="002D374B" w:rsidRPr="00D30392" w:rsidRDefault="002D374B">
      <w:pPr>
        <w:pStyle w:val="ListParagraph"/>
        <w:numPr>
          <w:ilvl w:val="1"/>
          <w:numId w:val="19"/>
        </w:numPr>
        <w:rPr>
          <w:rFonts w:eastAsia="Arial"/>
        </w:rPr>
      </w:pPr>
      <w:r w:rsidRPr="00D30392">
        <w:rPr>
          <w:rFonts w:eastAsia="Arial"/>
        </w:rPr>
        <w:t xml:space="preserve">Member has a documented inadequate response or intolerable adverse event with </w:t>
      </w:r>
      <w:proofErr w:type="gramStart"/>
      <w:r w:rsidRPr="00D30392">
        <w:rPr>
          <w:rFonts w:eastAsia="Arial"/>
        </w:rPr>
        <w:t>all of</w:t>
      </w:r>
      <w:proofErr w:type="gramEnd"/>
      <w:r w:rsidRPr="00D30392">
        <w:rPr>
          <w:rFonts w:eastAsia="Arial"/>
        </w:rPr>
        <w:t xml:space="preserve"> the preferred products (an adalimumab product [adalimumab-adaz, adalimumab-fkjp, or Hadlima], Cosentyx SC, Enbrel, Otezla, and Skyrizi SC).</w:t>
      </w:r>
    </w:p>
    <w:p w14:paraId="00DE495A" w14:textId="0EACF35B" w:rsidR="002D374B" w:rsidRPr="00D30392" w:rsidRDefault="002D374B" w:rsidP="006D7719">
      <w:pPr>
        <w:pStyle w:val="ListParagraph"/>
        <w:rPr>
          <w:rFonts w:eastAsia="Arial"/>
        </w:rPr>
      </w:pPr>
      <w:r w:rsidRPr="00D30392">
        <w:rPr>
          <w:rFonts w:eastAsia="Arial"/>
        </w:rPr>
        <w:t xml:space="preserve">The requested product is </w:t>
      </w:r>
      <w:r w:rsidR="00B96485">
        <w:rPr>
          <w:rFonts w:eastAsia="Arial"/>
        </w:rPr>
        <w:t>a targeted adalimumab product</w:t>
      </w:r>
      <w:r w:rsidRPr="00D30392">
        <w:rPr>
          <w:rFonts w:eastAsia="Arial"/>
        </w:rPr>
        <w:t>, and the member meets both of the following:</w:t>
      </w:r>
    </w:p>
    <w:p w14:paraId="6AB0A8CE" w14:textId="6DF01FA7" w:rsidR="002D374B" w:rsidRPr="002A53CF" w:rsidRDefault="002D374B">
      <w:pPr>
        <w:pStyle w:val="ListParagraph"/>
        <w:numPr>
          <w:ilvl w:val="1"/>
          <w:numId w:val="39"/>
        </w:numPr>
        <w:rPr>
          <w:rFonts w:eastAsia="Arial"/>
        </w:rPr>
      </w:pPr>
      <w:r w:rsidRPr="002A53CF">
        <w:rPr>
          <w:rFonts w:eastAsia="Arial"/>
        </w:rPr>
        <w:t xml:space="preserve">Member has had a documented intolerable adverse event to </w:t>
      </w:r>
      <w:proofErr w:type="gramStart"/>
      <w:r w:rsidRPr="002A53CF">
        <w:rPr>
          <w:rFonts w:eastAsia="Arial"/>
        </w:rPr>
        <w:t>all of</w:t>
      </w:r>
      <w:proofErr w:type="gramEnd"/>
      <w:r w:rsidRPr="002A53CF">
        <w:rPr>
          <w:rFonts w:eastAsia="Arial"/>
        </w:rPr>
        <w:t xml:space="preserve"> the preferred </w:t>
      </w:r>
      <w:r w:rsidR="00F6391F">
        <w:rPr>
          <w:rFonts w:eastAsia="Arial"/>
        </w:rPr>
        <w:t xml:space="preserve">adalimumab </w:t>
      </w:r>
      <w:r w:rsidRPr="002A53CF">
        <w:rPr>
          <w:rFonts w:eastAsia="Arial"/>
        </w:rPr>
        <w:t>products (adalimumab-adaz, adalimumab-fkjp, and Hadlima), and the adverse event was not an expected adverse event attributed to the active ingredient as described in the prescribing information (i.e., known adverse reaction for both the reference product and biosimilar products).</w:t>
      </w:r>
    </w:p>
    <w:p w14:paraId="1648E000" w14:textId="77777777" w:rsidR="002D374B" w:rsidRPr="00D30392" w:rsidRDefault="002D374B">
      <w:pPr>
        <w:pStyle w:val="ListParagraph"/>
        <w:numPr>
          <w:ilvl w:val="1"/>
          <w:numId w:val="39"/>
        </w:numPr>
        <w:rPr>
          <w:rFonts w:eastAsia="Arial"/>
        </w:rPr>
      </w:pPr>
      <w:r w:rsidRPr="00D30392">
        <w:rPr>
          <w:rFonts w:eastAsia="Arial"/>
        </w:rPr>
        <w:t xml:space="preserve">Member has a documented inadequate response or intolerable adverse event with </w:t>
      </w:r>
      <w:proofErr w:type="gramStart"/>
      <w:r w:rsidRPr="00D30392">
        <w:rPr>
          <w:rFonts w:eastAsia="Arial"/>
        </w:rPr>
        <w:t>all of</w:t>
      </w:r>
      <w:proofErr w:type="gramEnd"/>
      <w:r w:rsidRPr="00D30392">
        <w:rPr>
          <w:rFonts w:eastAsia="Arial"/>
        </w:rPr>
        <w:t xml:space="preserve"> the preferred products (Avsola, Cosentyx SC, Enbrel, Otezla, and Skyrizi SC).</w:t>
      </w:r>
    </w:p>
    <w:p w14:paraId="15719960" w14:textId="04C613EE" w:rsidR="002D374B" w:rsidRPr="002A53CF" w:rsidRDefault="002D374B">
      <w:pPr>
        <w:pStyle w:val="ListParagraph"/>
        <w:numPr>
          <w:ilvl w:val="0"/>
          <w:numId w:val="39"/>
        </w:numPr>
        <w:rPr>
          <w:rFonts w:eastAsia="Arial"/>
        </w:rPr>
      </w:pPr>
      <w:r w:rsidRPr="002A53CF">
        <w:rPr>
          <w:rFonts w:eastAsia="Arial"/>
        </w:rPr>
        <w:t>The requested product is Cimzia, and the member is currently breastfeeding, pregnant, or planning pregnancy.</w:t>
      </w:r>
    </w:p>
    <w:p w14:paraId="797A9B08" w14:textId="0DB4553A" w:rsidR="002D374B" w:rsidRPr="00914292" w:rsidRDefault="002D374B" w:rsidP="002D374B">
      <w:pPr>
        <w:pStyle w:val="Heading3"/>
      </w:pPr>
      <w:r w:rsidRPr="00914292">
        <w:t xml:space="preserve">Psoriatic </w:t>
      </w:r>
      <w:r w:rsidR="0009777F" w:rsidRPr="00914292">
        <w:t>Arthritis</w:t>
      </w:r>
    </w:p>
    <w:p w14:paraId="3542DBBB" w14:textId="6F9A693B" w:rsidR="002D374B" w:rsidRPr="00914292" w:rsidRDefault="002D374B" w:rsidP="00914292">
      <w:pPr>
        <w:pStyle w:val="BodyText"/>
      </w:pPr>
      <w:r w:rsidRPr="00914292">
        <w:t>Coverage for a targeted product is provided when any of the following criteria is met:</w:t>
      </w:r>
    </w:p>
    <w:p w14:paraId="2582C6C5" w14:textId="796C8617" w:rsidR="002D374B" w:rsidRPr="00D30392" w:rsidRDefault="002D374B">
      <w:pPr>
        <w:pStyle w:val="ListParagraph"/>
        <w:numPr>
          <w:ilvl w:val="0"/>
          <w:numId w:val="35"/>
        </w:numPr>
      </w:pPr>
      <w:r w:rsidRPr="00D30392">
        <w:t xml:space="preserve">Member has a documented inadequate response or intolerable adverse event with at least six of the preferred products (an adalimumab product [adalimumab-adaz, adalimumab-fkjp, or Hadlima], Avsola, Cosentyx SC, Enbrel, Otezla, Rinvoq, Skyrizi SC). If the member has a documented clinical reason to avoid TNF inhibitors (see Appendix A) or </w:t>
      </w:r>
      <w:r w:rsidR="009406AB">
        <w:t>Janus kinase (</w:t>
      </w:r>
      <w:r w:rsidRPr="00D30392">
        <w:t>JAK</w:t>
      </w:r>
      <w:r w:rsidR="009406AB">
        <w:t>)</w:t>
      </w:r>
      <w:r w:rsidRPr="00D30392">
        <w:t xml:space="preserve"> inhibitors (see Appendix B), then the member would not need to use the corresponding preferred products from the respective class.</w:t>
      </w:r>
    </w:p>
    <w:p w14:paraId="251044DE" w14:textId="511838DD" w:rsidR="002D374B" w:rsidRPr="00D30392" w:rsidRDefault="002D374B">
      <w:pPr>
        <w:pStyle w:val="ListParagraph"/>
        <w:numPr>
          <w:ilvl w:val="0"/>
          <w:numId w:val="35"/>
        </w:numPr>
      </w:pPr>
      <w:r w:rsidRPr="00D30392">
        <w:t xml:space="preserve">The requested product is </w:t>
      </w:r>
      <w:r w:rsidR="00940A99">
        <w:t>a targeted infliximab product</w:t>
      </w:r>
      <w:r w:rsidRPr="00D30392">
        <w:t>, and the member meets both of the following:</w:t>
      </w:r>
    </w:p>
    <w:p w14:paraId="7C2EAF31" w14:textId="4B65D035" w:rsidR="002D374B" w:rsidRPr="00274155" w:rsidRDefault="002D374B">
      <w:pPr>
        <w:pStyle w:val="ListParagraph"/>
        <w:numPr>
          <w:ilvl w:val="1"/>
          <w:numId w:val="40"/>
        </w:numPr>
        <w:rPr>
          <w:rFonts w:eastAsia="Arial"/>
        </w:rPr>
      </w:pPr>
      <w:r w:rsidRPr="00274155">
        <w:rPr>
          <w:rFonts w:eastAsia="Arial"/>
        </w:rPr>
        <w:t>Member has had a documented intolerable adverse event to the preferred</w:t>
      </w:r>
      <w:r w:rsidR="00A36E97">
        <w:rPr>
          <w:rFonts w:eastAsia="Arial"/>
        </w:rPr>
        <w:t xml:space="preserve"> infliximab</w:t>
      </w:r>
      <w:r w:rsidRPr="00274155">
        <w:rPr>
          <w:rFonts w:eastAsia="Arial"/>
        </w:rPr>
        <w:t xml:space="preserve"> product </w:t>
      </w:r>
      <w:r w:rsidR="00A36E97">
        <w:rPr>
          <w:rFonts w:eastAsia="Arial"/>
        </w:rPr>
        <w:t>(</w:t>
      </w:r>
      <w:r w:rsidRPr="00274155">
        <w:rPr>
          <w:rFonts w:eastAsia="Arial"/>
        </w:rPr>
        <w:t>Avsola</w:t>
      </w:r>
      <w:r w:rsidR="00A36E97">
        <w:rPr>
          <w:rFonts w:eastAsia="Arial"/>
        </w:rPr>
        <w:t>)</w:t>
      </w:r>
      <w:r w:rsidR="00DF4273">
        <w:rPr>
          <w:rFonts w:eastAsia="Arial"/>
        </w:rPr>
        <w:t>,</w:t>
      </w:r>
      <w:r w:rsidRPr="00274155">
        <w:rPr>
          <w:rFonts w:eastAsia="Arial"/>
        </w:rPr>
        <w:t xml:space="preserve"> and the adverse event was not an expected adverse event attributed to the active ingredient as described in the prescribing information (i.e., known adverse reaction for both the reference product and biosimilar products).</w:t>
      </w:r>
    </w:p>
    <w:p w14:paraId="2603F3FF" w14:textId="294A53B9" w:rsidR="002D374B" w:rsidRPr="00274155" w:rsidRDefault="002D374B">
      <w:pPr>
        <w:pStyle w:val="ListParagraph"/>
        <w:numPr>
          <w:ilvl w:val="1"/>
          <w:numId w:val="40"/>
        </w:numPr>
        <w:rPr>
          <w:rFonts w:eastAsia="Arial"/>
        </w:rPr>
      </w:pPr>
      <w:r w:rsidRPr="00274155">
        <w:rPr>
          <w:rFonts w:eastAsia="Arial"/>
        </w:rPr>
        <w:t>Member has a documented inadequate response or intolerable adverse event with at least five of the preferred products (an adalimumab product [adalimumab-adaz, adalimumab-fkjp, or Hadlima], Cosentyx SC, Enbrel, Otezla, Rinvoq, Skyrizi SC), unless there is a documented clinical reason to avoid JAK inhibitors (see Appendix B).</w:t>
      </w:r>
    </w:p>
    <w:p w14:paraId="00B44798" w14:textId="4DBAA3A0" w:rsidR="002D374B" w:rsidRPr="00763BB9" w:rsidRDefault="002D374B">
      <w:pPr>
        <w:pStyle w:val="ListParagraph"/>
        <w:numPr>
          <w:ilvl w:val="0"/>
          <w:numId w:val="35"/>
        </w:numPr>
        <w:rPr>
          <w:rFonts w:eastAsia="Arial"/>
        </w:rPr>
      </w:pPr>
      <w:r w:rsidRPr="00763BB9">
        <w:rPr>
          <w:rFonts w:eastAsia="Arial"/>
        </w:rPr>
        <w:t xml:space="preserve">The requested product is </w:t>
      </w:r>
      <w:r w:rsidR="003110C9">
        <w:rPr>
          <w:rFonts w:eastAsia="Arial"/>
        </w:rPr>
        <w:t>a targeted adalimumab product</w:t>
      </w:r>
      <w:r w:rsidRPr="00763BB9">
        <w:rPr>
          <w:rFonts w:eastAsia="Arial"/>
        </w:rPr>
        <w:t>, and the member meets both of the following:</w:t>
      </w:r>
    </w:p>
    <w:p w14:paraId="1F2B5069" w14:textId="1BE68B66" w:rsidR="002D374B" w:rsidRPr="00274155" w:rsidRDefault="002D374B">
      <w:pPr>
        <w:pStyle w:val="ListParagraph"/>
        <w:numPr>
          <w:ilvl w:val="1"/>
          <w:numId w:val="41"/>
        </w:numPr>
        <w:rPr>
          <w:rFonts w:eastAsia="Arial"/>
        </w:rPr>
      </w:pPr>
      <w:r w:rsidRPr="00274155">
        <w:rPr>
          <w:rFonts w:eastAsia="Arial"/>
        </w:rPr>
        <w:lastRenderedPageBreak/>
        <w:t xml:space="preserve">Member has had a documented intolerable adverse event to </w:t>
      </w:r>
      <w:proofErr w:type="gramStart"/>
      <w:r w:rsidRPr="00274155">
        <w:rPr>
          <w:rFonts w:eastAsia="Arial"/>
        </w:rPr>
        <w:t>all of</w:t>
      </w:r>
      <w:proofErr w:type="gramEnd"/>
      <w:r w:rsidRPr="00274155">
        <w:rPr>
          <w:rFonts w:eastAsia="Arial"/>
        </w:rPr>
        <w:t xml:space="preserve"> the preferred </w:t>
      </w:r>
      <w:r w:rsidR="00F6391F">
        <w:rPr>
          <w:rFonts w:eastAsia="Arial"/>
        </w:rPr>
        <w:t xml:space="preserve">adalimumab </w:t>
      </w:r>
      <w:r w:rsidRPr="00274155">
        <w:rPr>
          <w:rFonts w:eastAsia="Arial"/>
        </w:rPr>
        <w:t>products (adalimumab-adaz, adalimumab-fkjp, and Hadlima), and the adverse event was not an expected adverse event attributed to the active ingredient as described in the prescribing information (i.e., known adverse reaction for both the reference product and biosimilar products).</w:t>
      </w:r>
    </w:p>
    <w:p w14:paraId="5BB89CD8" w14:textId="237AA717" w:rsidR="002D374B" w:rsidRPr="00274155" w:rsidRDefault="002D374B">
      <w:pPr>
        <w:pStyle w:val="ListParagraph"/>
        <w:numPr>
          <w:ilvl w:val="1"/>
          <w:numId w:val="41"/>
        </w:numPr>
        <w:rPr>
          <w:rFonts w:eastAsia="Arial"/>
        </w:rPr>
      </w:pPr>
      <w:r w:rsidRPr="00274155">
        <w:rPr>
          <w:rFonts w:eastAsia="Arial"/>
        </w:rPr>
        <w:t>Member has a documented inadequate response or intolerable adverse event with at least five of the preferred products (Avsola, Cosentyx SC, Enbrel, Otezla, Rinvoq, Skyrizi SC), unless there is a documented clinical reason to avoid JAK inhibitors (see Appendix B).</w:t>
      </w:r>
    </w:p>
    <w:p w14:paraId="5465E17F" w14:textId="77777777" w:rsidR="002D374B" w:rsidRPr="00D30392" w:rsidRDefault="002D374B">
      <w:pPr>
        <w:pStyle w:val="ListParagraph"/>
        <w:numPr>
          <w:ilvl w:val="0"/>
          <w:numId w:val="35"/>
        </w:numPr>
      </w:pPr>
      <w:r w:rsidRPr="00D30392">
        <w:t>The requested product is Cimzia, and the member is currently breastfeeding, pregnant, or planning pregnancy.</w:t>
      </w:r>
    </w:p>
    <w:p w14:paraId="79E4420E" w14:textId="4F3F9886" w:rsidR="002D374B" w:rsidRPr="00763BB9" w:rsidRDefault="002D374B">
      <w:pPr>
        <w:pStyle w:val="ListParagraph"/>
        <w:numPr>
          <w:ilvl w:val="0"/>
          <w:numId w:val="35"/>
        </w:numPr>
        <w:rPr>
          <w:rFonts w:eastAsia="Arial"/>
        </w:rPr>
      </w:pPr>
      <w:r w:rsidRPr="00D30392">
        <w:t xml:space="preserve">The requested product is </w:t>
      </w:r>
      <w:r w:rsidR="00DF535F">
        <w:t xml:space="preserve">Bimzelx, </w:t>
      </w:r>
      <w:r w:rsidRPr="00D30392">
        <w:t>Cimzia, Orencia IV/SC/Orencia ClickJect, Simponi, Simponi Aria, Stelara SC, Taltz, Tremfya</w:t>
      </w:r>
      <w:r w:rsidR="002209D1">
        <w:t xml:space="preserve"> SC</w:t>
      </w:r>
      <w:r w:rsidRPr="00D30392">
        <w:t>, or Xeljanz/Xeljanz XR, and the member is currently receiving treatment with the requested product, excluding when it is obtained as samples or via manufacturer’s patient assistance programs.</w:t>
      </w:r>
    </w:p>
    <w:p w14:paraId="55572C8D" w14:textId="730AB8EE" w:rsidR="002D374B" w:rsidRPr="00914292" w:rsidRDefault="002D374B" w:rsidP="002D374B">
      <w:pPr>
        <w:pStyle w:val="Heading3"/>
      </w:pPr>
      <w:r w:rsidRPr="00914292">
        <w:t xml:space="preserve">Crohn’s </w:t>
      </w:r>
      <w:r w:rsidR="0009777F" w:rsidRPr="00914292">
        <w:t>Disease</w:t>
      </w:r>
    </w:p>
    <w:p w14:paraId="6E9F63D0" w14:textId="0C54F50B" w:rsidR="002D374B" w:rsidRPr="00914292" w:rsidRDefault="002D374B" w:rsidP="00914292">
      <w:pPr>
        <w:pStyle w:val="BodyText"/>
      </w:pPr>
      <w:r w:rsidRPr="00914292">
        <w:t>Coverage for a targeted product is provided when any of the following criteria is met:</w:t>
      </w:r>
    </w:p>
    <w:p w14:paraId="7E3B2707" w14:textId="2F373667" w:rsidR="002D374B" w:rsidRPr="00D30392" w:rsidRDefault="002D374B">
      <w:pPr>
        <w:pStyle w:val="ListParagraph"/>
        <w:numPr>
          <w:ilvl w:val="0"/>
          <w:numId w:val="36"/>
        </w:numPr>
      </w:pPr>
      <w:r w:rsidRPr="00D30392">
        <w:t xml:space="preserve">Member has a documented inadequate response or intolerable adverse event with </w:t>
      </w:r>
      <w:proofErr w:type="gramStart"/>
      <w:r w:rsidRPr="00D30392">
        <w:t>all of</w:t>
      </w:r>
      <w:proofErr w:type="gramEnd"/>
      <w:r w:rsidRPr="00D30392">
        <w:t xml:space="preserve"> the preferred products (an adalimumab product [adalimumab-adaz, adalimumab-fkjp, or Hadlima], Avsola, Entyvio IV</w:t>
      </w:r>
      <w:r w:rsidR="0009777F">
        <w:t>/SC</w:t>
      </w:r>
      <w:r w:rsidRPr="00D30392">
        <w:t>, Rinvoq, and Skyrizi IV/SC). If the member has a documented clinical reason to avoid TNF inhibitors (see Appendix A) or JAK inhibitors (see Appendix B</w:t>
      </w:r>
      <w:proofErr w:type="gramStart"/>
      <w:r w:rsidRPr="00D30392">
        <w:t>), or</w:t>
      </w:r>
      <w:proofErr w:type="gramEnd"/>
      <w:r w:rsidRPr="00D30392">
        <w:t xml:space="preserve"> is a </w:t>
      </w:r>
      <w:r w:rsidR="00815FD5">
        <w:t xml:space="preserve">documented </w:t>
      </w:r>
      <w:r w:rsidRPr="00D30392">
        <w:t xml:space="preserve">primary non-responder to an </w:t>
      </w:r>
      <w:r w:rsidR="009406AB">
        <w:t>interleukin</w:t>
      </w:r>
      <w:r w:rsidR="00911764">
        <w:t>-23 (</w:t>
      </w:r>
      <w:r w:rsidRPr="00D30392">
        <w:t>IL-</w:t>
      </w:r>
      <w:r w:rsidR="00911764">
        <w:t>23)</w:t>
      </w:r>
      <w:r w:rsidRPr="00D30392">
        <w:t xml:space="preserve"> inhibitor, then the member would not need to use the corresponding preferred product(s) from the respective class.</w:t>
      </w:r>
    </w:p>
    <w:p w14:paraId="3E5529E2" w14:textId="3368F0C0" w:rsidR="002D374B" w:rsidRPr="00D30392" w:rsidRDefault="002D374B">
      <w:pPr>
        <w:pStyle w:val="ListParagraph"/>
        <w:numPr>
          <w:ilvl w:val="0"/>
          <w:numId w:val="36"/>
        </w:numPr>
      </w:pPr>
      <w:r w:rsidRPr="00D30392">
        <w:t xml:space="preserve">The requested product is </w:t>
      </w:r>
      <w:r w:rsidR="00940A99">
        <w:t>a targeted infliximab product</w:t>
      </w:r>
      <w:r w:rsidRPr="00D30392">
        <w:t>, and the member meets both of the following:</w:t>
      </w:r>
    </w:p>
    <w:p w14:paraId="6434A422" w14:textId="5EDA4EED" w:rsidR="002D374B" w:rsidRPr="00274155" w:rsidRDefault="002D374B">
      <w:pPr>
        <w:pStyle w:val="ListParagraph"/>
        <w:numPr>
          <w:ilvl w:val="1"/>
          <w:numId w:val="42"/>
        </w:numPr>
        <w:rPr>
          <w:rFonts w:eastAsia="Arial"/>
        </w:rPr>
      </w:pPr>
      <w:r w:rsidRPr="00274155">
        <w:rPr>
          <w:rFonts w:eastAsia="Arial"/>
        </w:rPr>
        <w:t xml:space="preserve">Member has had a documented intolerable adverse event to the preferred </w:t>
      </w:r>
      <w:r w:rsidR="003F06CB">
        <w:rPr>
          <w:rFonts w:eastAsia="Arial"/>
        </w:rPr>
        <w:t xml:space="preserve">infliximab </w:t>
      </w:r>
      <w:r w:rsidRPr="00274155">
        <w:rPr>
          <w:rFonts w:eastAsia="Arial"/>
        </w:rPr>
        <w:t xml:space="preserve">product </w:t>
      </w:r>
      <w:r w:rsidR="003F06CB">
        <w:rPr>
          <w:rFonts w:eastAsia="Arial"/>
        </w:rPr>
        <w:t>(</w:t>
      </w:r>
      <w:r w:rsidRPr="00274155">
        <w:rPr>
          <w:rFonts w:eastAsia="Arial"/>
        </w:rPr>
        <w:t>Avsola</w:t>
      </w:r>
      <w:r w:rsidR="003F06CB">
        <w:rPr>
          <w:rFonts w:eastAsia="Arial"/>
        </w:rPr>
        <w:t>)</w:t>
      </w:r>
      <w:r w:rsidR="00A06F83">
        <w:rPr>
          <w:rFonts w:eastAsia="Arial"/>
        </w:rPr>
        <w:t>,</w:t>
      </w:r>
      <w:r w:rsidRPr="00274155">
        <w:rPr>
          <w:rFonts w:eastAsia="Arial"/>
        </w:rPr>
        <w:t xml:space="preserve"> and the adverse event was not an expected adverse event attributed to the active ingredient as described in the prescribing information (i.e., known adverse reaction for both the reference product and biosimilar products).</w:t>
      </w:r>
    </w:p>
    <w:p w14:paraId="52898ECE" w14:textId="387BF083" w:rsidR="002D374B" w:rsidRPr="00274155" w:rsidRDefault="002D374B">
      <w:pPr>
        <w:pStyle w:val="ListParagraph"/>
        <w:numPr>
          <w:ilvl w:val="1"/>
          <w:numId w:val="42"/>
        </w:numPr>
        <w:rPr>
          <w:rFonts w:eastAsia="Arial"/>
        </w:rPr>
      </w:pPr>
      <w:r w:rsidRPr="00274155">
        <w:rPr>
          <w:rFonts w:eastAsia="Arial"/>
        </w:rPr>
        <w:t xml:space="preserve">Member has a documented inadequate response or intolerable adverse event with </w:t>
      </w:r>
      <w:proofErr w:type="gramStart"/>
      <w:r w:rsidRPr="00274155">
        <w:rPr>
          <w:rFonts w:eastAsia="Arial"/>
        </w:rPr>
        <w:t>all of</w:t>
      </w:r>
      <w:proofErr w:type="gramEnd"/>
      <w:r w:rsidRPr="00274155">
        <w:rPr>
          <w:rFonts w:eastAsia="Arial"/>
        </w:rPr>
        <w:t xml:space="preserve"> the preferred products (an adalimumab product [adalimumab-adaz, adalimumab-fkjp, or Hadlima], Entyvio IV</w:t>
      </w:r>
      <w:r w:rsidR="0009777F">
        <w:rPr>
          <w:rFonts w:eastAsia="Arial"/>
        </w:rPr>
        <w:t>/SC</w:t>
      </w:r>
      <w:r w:rsidRPr="00274155">
        <w:rPr>
          <w:rFonts w:eastAsia="Arial"/>
        </w:rPr>
        <w:t xml:space="preserve">, Rinvoq, and Skyrizi IV/SC). If the member has a documented clinical reason to avoid JAK inhibitors (see Appendix B) or is a </w:t>
      </w:r>
      <w:r w:rsidR="00815FD5">
        <w:rPr>
          <w:rFonts w:eastAsia="Arial"/>
        </w:rPr>
        <w:t xml:space="preserve">documented </w:t>
      </w:r>
      <w:r w:rsidRPr="00274155">
        <w:rPr>
          <w:rFonts w:eastAsia="Arial"/>
        </w:rPr>
        <w:t>primary non-responder to an IL-23 inhibitor, then the member would not need to use the corresponding preferred products from the respective class.</w:t>
      </w:r>
    </w:p>
    <w:p w14:paraId="0238689B" w14:textId="5D105F8C" w:rsidR="002D374B" w:rsidRPr="00D30392" w:rsidRDefault="002D374B">
      <w:pPr>
        <w:pStyle w:val="ListParagraph"/>
        <w:numPr>
          <w:ilvl w:val="0"/>
          <w:numId w:val="36"/>
        </w:numPr>
        <w:rPr>
          <w:rFonts w:eastAsia="Arial"/>
        </w:rPr>
      </w:pPr>
      <w:r w:rsidRPr="00D30392">
        <w:rPr>
          <w:rFonts w:eastAsia="Arial"/>
        </w:rPr>
        <w:t xml:space="preserve">The requested product is </w:t>
      </w:r>
      <w:r w:rsidR="00537CAC">
        <w:rPr>
          <w:rFonts w:eastAsia="Arial"/>
        </w:rPr>
        <w:t>a targeted adalimumab product</w:t>
      </w:r>
      <w:r w:rsidRPr="00D30392">
        <w:rPr>
          <w:rFonts w:eastAsia="Arial"/>
        </w:rPr>
        <w:t>, and the member meets both of the following:</w:t>
      </w:r>
    </w:p>
    <w:p w14:paraId="4911A7C6" w14:textId="01278A95" w:rsidR="002D374B" w:rsidRPr="00274155" w:rsidRDefault="002D374B">
      <w:pPr>
        <w:pStyle w:val="ListParagraph"/>
        <w:numPr>
          <w:ilvl w:val="1"/>
          <w:numId w:val="43"/>
        </w:numPr>
        <w:rPr>
          <w:rFonts w:eastAsia="Arial"/>
        </w:rPr>
      </w:pPr>
      <w:r w:rsidRPr="00274155">
        <w:rPr>
          <w:rFonts w:eastAsia="Arial"/>
        </w:rPr>
        <w:t xml:space="preserve">Member has had a documented intolerable adverse event to </w:t>
      </w:r>
      <w:proofErr w:type="gramStart"/>
      <w:r w:rsidRPr="00274155">
        <w:rPr>
          <w:rFonts w:eastAsia="Arial"/>
        </w:rPr>
        <w:t>all of</w:t>
      </w:r>
      <w:proofErr w:type="gramEnd"/>
      <w:r w:rsidRPr="00274155">
        <w:rPr>
          <w:rFonts w:eastAsia="Arial"/>
        </w:rPr>
        <w:t xml:space="preserve"> the preferred </w:t>
      </w:r>
      <w:r w:rsidR="00A45025">
        <w:rPr>
          <w:rFonts w:eastAsia="Arial"/>
        </w:rPr>
        <w:t xml:space="preserve">adalimumab </w:t>
      </w:r>
      <w:r w:rsidRPr="00274155">
        <w:rPr>
          <w:rFonts w:eastAsia="Arial"/>
        </w:rPr>
        <w:t>products (adalimumab-adaz, adalimumab-fkjp, and Hadlima), and the adverse event was not an expected adverse event attributed to the active ingredient as described in the prescribing information (i.e., known adverse reaction for both the reference product and biosimilar products).</w:t>
      </w:r>
    </w:p>
    <w:p w14:paraId="455E29E1" w14:textId="3D559118" w:rsidR="002D374B" w:rsidRPr="00D30392" w:rsidRDefault="002D374B">
      <w:pPr>
        <w:pStyle w:val="ListParagraph"/>
        <w:numPr>
          <w:ilvl w:val="1"/>
          <w:numId w:val="43"/>
        </w:numPr>
        <w:rPr>
          <w:rFonts w:eastAsia="Arial"/>
        </w:rPr>
      </w:pPr>
      <w:r w:rsidRPr="00D30392">
        <w:rPr>
          <w:rFonts w:eastAsia="Arial"/>
        </w:rPr>
        <w:lastRenderedPageBreak/>
        <w:t xml:space="preserve">Member has a documented inadequate response or intolerable adverse event with </w:t>
      </w:r>
      <w:proofErr w:type="gramStart"/>
      <w:r w:rsidRPr="00D30392">
        <w:rPr>
          <w:rFonts w:eastAsia="Arial"/>
        </w:rPr>
        <w:t>all of</w:t>
      </w:r>
      <w:proofErr w:type="gramEnd"/>
      <w:r w:rsidRPr="00D30392">
        <w:rPr>
          <w:rFonts w:eastAsia="Arial"/>
        </w:rPr>
        <w:t xml:space="preserve"> the preferred products (Avsola, Entyvio IV</w:t>
      </w:r>
      <w:r w:rsidR="0009777F">
        <w:rPr>
          <w:rFonts w:eastAsia="Arial"/>
        </w:rPr>
        <w:t>/SC</w:t>
      </w:r>
      <w:r w:rsidRPr="00D30392">
        <w:rPr>
          <w:rFonts w:eastAsia="Arial"/>
        </w:rPr>
        <w:t xml:space="preserve">, Rinvoq, and Skyrizi IV/SC). If the member has a documented clinical reason to avoid JAK inhibitors (see Appendix B) or is a </w:t>
      </w:r>
      <w:r w:rsidR="00815FD5">
        <w:rPr>
          <w:rFonts w:eastAsia="Arial"/>
        </w:rPr>
        <w:t xml:space="preserve">documented </w:t>
      </w:r>
      <w:r w:rsidRPr="00D30392">
        <w:rPr>
          <w:rFonts w:eastAsia="Arial"/>
        </w:rPr>
        <w:t>primary non-responder to an IL-23 inhibitor, then the member would not need to use the corresponding preferred products from the respective class.</w:t>
      </w:r>
    </w:p>
    <w:p w14:paraId="48796A24" w14:textId="77777777" w:rsidR="002D374B" w:rsidRPr="00D30392" w:rsidRDefault="002D374B">
      <w:pPr>
        <w:pStyle w:val="ListParagraph"/>
        <w:numPr>
          <w:ilvl w:val="0"/>
          <w:numId w:val="36"/>
        </w:numPr>
        <w:rPr>
          <w:rFonts w:eastAsia="Arial"/>
        </w:rPr>
      </w:pPr>
      <w:r w:rsidRPr="00D30392">
        <w:rPr>
          <w:rFonts w:eastAsia="Arial"/>
        </w:rPr>
        <w:t>The requested product is Cimzia, and the member is currently breastfeeding, pregnant, or planning pregnancy.</w:t>
      </w:r>
    </w:p>
    <w:p w14:paraId="09F72B50" w14:textId="63C2BA55" w:rsidR="00940A99" w:rsidRPr="00F97C6D" w:rsidRDefault="00940A99">
      <w:pPr>
        <w:pStyle w:val="ListParagraph"/>
        <w:numPr>
          <w:ilvl w:val="0"/>
          <w:numId w:val="36"/>
        </w:numPr>
        <w:rPr>
          <w:rFonts w:eastAsia="Arial"/>
        </w:rPr>
      </w:pPr>
      <w:r w:rsidRPr="00940A99">
        <w:rPr>
          <w:rFonts w:eastAsia="Arial"/>
        </w:rPr>
        <w:t xml:space="preserve">The requested product is Omvoh </w:t>
      </w:r>
      <w:proofErr w:type="gramStart"/>
      <w:r w:rsidRPr="00940A99">
        <w:rPr>
          <w:rFonts w:eastAsia="Arial"/>
        </w:rPr>
        <w:t>SC</w:t>
      </w:r>
      <w:proofErr w:type="gramEnd"/>
      <w:r w:rsidRPr="00940A99">
        <w:rPr>
          <w:rFonts w:eastAsia="Arial"/>
        </w:rPr>
        <w:t xml:space="preserve"> and the member received Omvoh IV for induction therapy.</w:t>
      </w:r>
    </w:p>
    <w:p w14:paraId="7E387442" w14:textId="51C4E7A3" w:rsidR="0003258F" w:rsidRDefault="0003258F">
      <w:pPr>
        <w:pStyle w:val="ListParagraph"/>
        <w:numPr>
          <w:ilvl w:val="0"/>
          <w:numId w:val="36"/>
        </w:numPr>
        <w:rPr>
          <w:rFonts w:eastAsia="Arial"/>
        </w:rPr>
      </w:pPr>
      <w:r>
        <w:t xml:space="preserve">The requested product is Stelara </w:t>
      </w:r>
      <w:proofErr w:type="gramStart"/>
      <w:r>
        <w:t>SC</w:t>
      </w:r>
      <w:proofErr w:type="gramEnd"/>
      <w:r>
        <w:t xml:space="preserve"> and the member received Stelara IV for induction therapy.</w:t>
      </w:r>
    </w:p>
    <w:p w14:paraId="415EE7E6" w14:textId="36D4E9C1" w:rsidR="00000434" w:rsidRDefault="00000434">
      <w:pPr>
        <w:pStyle w:val="ListParagraph"/>
        <w:numPr>
          <w:ilvl w:val="0"/>
          <w:numId w:val="36"/>
        </w:numPr>
        <w:rPr>
          <w:rFonts w:eastAsia="Arial"/>
        </w:rPr>
      </w:pPr>
      <w:r w:rsidRPr="00000434">
        <w:rPr>
          <w:rFonts w:eastAsia="Arial"/>
        </w:rPr>
        <w:t xml:space="preserve">The requested product is Tremfya </w:t>
      </w:r>
      <w:proofErr w:type="gramStart"/>
      <w:r w:rsidRPr="00000434">
        <w:rPr>
          <w:rFonts w:eastAsia="Arial"/>
        </w:rPr>
        <w:t>SC</w:t>
      </w:r>
      <w:proofErr w:type="gramEnd"/>
      <w:r w:rsidRPr="00000434">
        <w:rPr>
          <w:rFonts w:eastAsia="Arial"/>
        </w:rPr>
        <w:t xml:space="preserve"> and the member received Tremfya IV for induction therapy.</w:t>
      </w:r>
    </w:p>
    <w:p w14:paraId="01E5B6FB" w14:textId="5BE8D5F5" w:rsidR="002D374B" w:rsidRPr="00D30392" w:rsidRDefault="002D374B">
      <w:pPr>
        <w:pStyle w:val="ListParagraph"/>
        <w:numPr>
          <w:ilvl w:val="0"/>
          <w:numId w:val="36"/>
        </w:numPr>
        <w:rPr>
          <w:rFonts w:eastAsia="Arial"/>
        </w:rPr>
      </w:pPr>
      <w:r w:rsidRPr="00D30392">
        <w:rPr>
          <w:rFonts w:eastAsia="Arial"/>
        </w:rPr>
        <w:t>The requested product is Cimzia</w:t>
      </w:r>
      <w:r w:rsidR="00940A99">
        <w:rPr>
          <w:rFonts w:eastAsia="Arial"/>
        </w:rPr>
        <w:t>, Omvoh IV/SC,</w:t>
      </w:r>
      <w:r w:rsidRPr="00D30392">
        <w:rPr>
          <w:rFonts w:eastAsia="Arial"/>
        </w:rPr>
        <w:t xml:space="preserve"> Stelara IV/SC, </w:t>
      </w:r>
      <w:r w:rsidR="00940A99">
        <w:rPr>
          <w:rFonts w:eastAsia="Arial"/>
        </w:rPr>
        <w:t xml:space="preserve">or Tremfya IV/SC, </w:t>
      </w:r>
      <w:r w:rsidRPr="00D30392">
        <w:rPr>
          <w:rFonts w:eastAsia="Arial"/>
        </w:rPr>
        <w:t>and the member is currently receiving treatment with the requested product, excluding when it is obtained as samples or via manufacturer’s patient assistance programs.</w:t>
      </w:r>
    </w:p>
    <w:p w14:paraId="424FF3A6" w14:textId="03ED6F84" w:rsidR="007056FA" w:rsidRPr="00914292" w:rsidRDefault="007056FA" w:rsidP="007056FA">
      <w:pPr>
        <w:pStyle w:val="Heading3"/>
      </w:pPr>
      <w:r>
        <w:t xml:space="preserve">Ulcerative </w:t>
      </w:r>
      <w:r w:rsidR="00000434">
        <w:t>C</w:t>
      </w:r>
      <w:r>
        <w:t>olitis</w:t>
      </w:r>
    </w:p>
    <w:p w14:paraId="1043056B" w14:textId="77777777" w:rsidR="007056FA" w:rsidRPr="00914292" w:rsidRDefault="007056FA" w:rsidP="007056FA">
      <w:pPr>
        <w:pStyle w:val="BodyText"/>
      </w:pPr>
      <w:r w:rsidRPr="00914292">
        <w:t>Coverage for a targeted product is provided when any of the following criteria is met:</w:t>
      </w:r>
    </w:p>
    <w:p w14:paraId="763392BD" w14:textId="56132716" w:rsidR="007056FA" w:rsidRPr="00D30392" w:rsidRDefault="007056FA">
      <w:pPr>
        <w:pStyle w:val="ListParagraph"/>
        <w:numPr>
          <w:ilvl w:val="0"/>
          <w:numId w:val="36"/>
        </w:numPr>
      </w:pPr>
      <w:r w:rsidRPr="00D30392">
        <w:t xml:space="preserve">Member has a documented inadequate response or intolerable adverse event with </w:t>
      </w:r>
      <w:proofErr w:type="gramStart"/>
      <w:r w:rsidRPr="00D30392">
        <w:t>all of</w:t>
      </w:r>
      <w:proofErr w:type="gramEnd"/>
      <w:r w:rsidRPr="00D30392">
        <w:t xml:space="preserve"> the preferred products (an adalimumab product [adalimumab-adaz, adalimumab-fkjp, or Hadlima], Avsola, Entyvio IV</w:t>
      </w:r>
      <w:r>
        <w:t>/SC</w:t>
      </w:r>
      <w:r w:rsidRPr="00D30392">
        <w:t>, Rinvoq, Skyrizi IV/SC</w:t>
      </w:r>
      <w:r w:rsidR="00C37E77">
        <w:t>, and Velsipity</w:t>
      </w:r>
      <w:r w:rsidRPr="00D30392">
        <w:t>). If the member has a documented clinical reason to avoid TNF inhibitors (see Appendix A) or JAK inhibitors (see Appendix B</w:t>
      </w:r>
      <w:proofErr w:type="gramStart"/>
      <w:r w:rsidRPr="00D30392">
        <w:t>), or</w:t>
      </w:r>
      <w:proofErr w:type="gramEnd"/>
      <w:r w:rsidRPr="00D30392">
        <w:t xml:space="preserve"> is a </w:t>
      </w:r>
      <w:r w:rsidR="00920F43">
        <w:t xml:space="preserve">documented </w:t>
      </w:r>
      <w:r w:rsidRPr="00D30392">
        <w:t>primary non-responder to an IL-23 inhibitor, then the member would not need to use the corresponding preferred product(s) from the respective class.</w:t>
      </w:r>
    </w:p>
    <w:p w14:paraId="339157B2" w14:textId="52EC2E23" w:rsidR="007056FA" w:rsidRPr="00D30392" w:rsidRDefault="007056FA">
      <w:pPr>
        <w:pStyle w:val="ListParagraph"/>
        <w:numPr>
          <w:ilvl w:val="0"/>
          <w:numId w:val="36"/>
        </w:numPr>
      </w:pPr>
      <w:r w:rsidRPr="00D30392">
        <w:t xml:space="preserve">The requested product is </w:t>
      </w:r>
      <w:r w:rsidR="00000434">
        <w:t>a targeted infliximab product</w:t>
      </w:r>
      <w:r w:rsidRPr="00D30392">
        <w:t>, and the member meets both of the following:</w:t>
      </w:r>
    </w:p>
    <w:p w14:paraId="69DE0507" w14:textId="1BF1521B" w:rsidR="007056FA" w:rsidRPr="00274155" w:rsidRDefault="007056FA">
      <w:pPr>
        <w:pStyle w:val="ListParagraph"/>
        <w:numPr>
          <w:ilvl w:val="1"/>
          <w:numId w:val="42"/>
        </w:numPr>
        <w:rPr>
          <w:rFonts w:eastAsia="Arial"/>
        </w:rPr>
      </w:pPr>
      <w:r w:rsidRPr="00274155">
        <w:rPr>
          <w:rFonts w:eastAsia="Arial"/>
        </w:rPr>
        <w:t xml:space="preserve">Member has had a documented intolerable adverse event to the preferred </w:t>
      </w:r>
      <w:r w:rsidR="00A36E97">
        <w:rPr>
          <w:rFonts w:eastAsia="Arial"/>
        </w:rPr>
        <w:t xml:space="preserve">infliximab </w:t>
      </w:r>
      <w:r w:rsidRPr="00274155">
        <w:rPr>
          <w:rFonts w:eastAsia="Arial"/>
        </w:rPr>
        <w:t xml:space="preserve">product </w:t>
      </w:r>
      <w:r w:rsidR="00A36E97">
        <w:rPr>
          <w:rFonts w:eastAsia="Arial"/>
        </w:rPr>
        <w:t>(</w:t>
      </w:r>
      <w:r w:rsidRPr="00274155">
        <w:rPr>
          <w:rFonts w:eastAsia="Arial"/>
        </w:rPr>
        <w:t>Avsola</w:t>
      </w:r>
      <w:r w:rsidR="00A36E97">
        <w:rPr>
          <w:rFonts w:eastAsia="Arial"/>
        </w:rPr>
        <w:t>)</w:t>
      </w:r>
      <w:r w:rsidR="00DF4273">
        <w:rPr>
          <w:rFonts w:eastAsia="Arial"/>
        </w:rPr>
        <w:t>,</w:t>
      </w:r>
      <w:r w:rsidRPr="00274155">
        <w:rPr>
          <w:rFonts w:eastAsia="Arial"/>
        </w:rPr>
        <w:t xml:space="preserve"> and the adverse event was not an expected adverse event attributed to the active ingredient as described in the prescribing information (i.e., known adverse reaction for both the reference product and biosimilar products).</w:t>
      </w:r>
    </w:p>
    <w:p w14:paraId="0573D4AF" w14:textId="37CF4F2F" w:rsidR="007056FA" w:rsidRPr="00274155" w:rsidRDefault="007056FA">
      <w:pPr>
        <w:pStyle w:val="ListParagraph"/>
        <w:numPr>
          <w:ilvl w:val="1"/>
          <w:numId w:val="42"/>
        </w:numPr>
        <w:rPr>
          <w:rFonts w:eastAsia="Arial"/>
        </w:rPr>
      </w:pPr>
      <w:r w:rsidRPr="00274155">
        <w:rPr>
          <w:rFonts w:eastAsia="Arial"/>
        </w:rPr>
        <w:t xml:space="preserve">Member has a documented inadequate response or intolerable adverse event with </w:t>
      </w:r>
      <w:proofErr w:type="gramStart"/>
      <w:r w:rsidRPr="00274155">
        <w:rPr>
          <w:rFonts w:eastAsia="Arial"/>
        </w:rPr>
        <w:t>all of</w:t>
      </w:r>
      <w:proofErr w:type="gramEnd"/>
      <w:r w:rsidRPr="00274155">
        <w:rPr>
          <w:rFonts w:eastAsia="Arial"/>
        </w:rPr>
        <w:t xml:space="preserve"> the preferred products (an adalimumab product [adalimumab-adaz, adalimumab-fkjp, or Hadlima], Entyvio IV</w:t>
      </w:r>
      <w:r>
        <w:rPr>
          <w:rFonts w:eastAsia="Arial"/>
        </w:rPr>
        <w:t>/SC</w:t>
      </w:r>
      <w:r w:rsidRPr="00274155">
        <w:rPr>
          <w:rFonts w:eastAsia="Arial"/>
        </w:rPr>
        <w:t>, Rinvoq, Skyrizi IV/SC</w:t>
      </w:r>
      <w:r w:rsidR="00DB7B2D">
        <w:rPr>
          <w:rFonts w:eastAsia="Arial"/>
        </w:rPr>
        <w:t>, and Velsipity</w:t>
      </w:r>
      <w:r w:rsidRPr="00274155">
        <w:rPr>
          <w:rFonts w:eastAsia="Arial"/>
        </w:rPr>
        <w:t xml:space="preserve">). If the member has a documented clinical reason to avoid JAK inhibitors (see Appendix B) or is a </w:t>
      </w:r>
      <w:r w:rsidR="00815FD5">
        <w:rPr>
          <w:rFonts w:eastAsia="Arial"/>
        </w:rPr>
        <w:t xml:space="preserve">documented </w:t>
      </w:r>
      <w:r w:rsidRPr="00274155">
        <w:rPr>
          <w:rFonts w:eastAsia="Arial"/>
        </w:rPr>
        <w:t>primary non-responder to an IL-23 inhibitor, then the member would not need to use the corresponding preferred products from the respective class.</w:t>
      </w:r>
    </w:p>
    <w:p w14:paraId="47B2E9B5" w14:textId="77777777" w:rsidR="007056FA" w:rsidRPr="00D30392" w:rsidRDefault="007056FA">
      <w:pPr>
        <w:pStyle w:val="ListParagraph"/>
        <w:numPr>
          <w:ilvl w:val="0"/>
          <w:numId w:val="36"/>
        </w:numPr>
        <w:rPr>
          <w:rFonts w:eastAsia="Arial"/>
        </w:rPr>
      </w:pPr>
      <w:r w:rsidRPr="00D30392">
        <w:rPr>
          <w:rFonts w:eastAsia="Arial"/>
        </w:rPr>
        <w:t xml:space="preserve">The requested product is </w:t>
      </w:r>
      <w:r>
        <w:rPr>
          <w:rFonts w:eastAsia="Arial"/>
        </w:rPr>
        <w:t>a targeted adalimumab product</w:t>
      </w:r>
      <w:r w:rsidRPr="00D30392">
        <w:rPr>
          <w:rFonts w:eastAsia="Arial"/>
        </w:rPr>
        <w:t>, and the member meets both of the following:</w:t>
      </w:r>
    </w:p>
    <w:p w14:paraId="35BC9E12" w14:textId="77777777" w:rsidR="007056FA" w:rsidRPr="00274155" w:rsidRDefault="007056FA">
      <w:pPr>
        <w:pStyle w:val="ListParagraph"/>
        <w:numPr>
          <w:ilvl w:val="1"/>
          <w:numId w:val="43"/>
        </w:numPr>
        <w:rPr>
          <w:rFonts w:eastAsia="Arial"/>
        </w:rPr>
      </w:pPr>
      <w:r w:rsidRPr="00274155">
        <w:rPr>
          <w:rFonts w:eastAsia="Arial"/>
        </w:rPr>
        <w:t xml:space="preserve">Member has had a documented intolerable adverse event to </w:t>
      </w:r>
      <w:proofErr w:type="gramStart"/>
      <w:r w:rsidRPr="00274155">
        <w:rPr>
          <w:rFonts w:eastAsia="Arial"/>
        </w:rPr>
        <w:t>all of</w:t>
      </w:r>
      <w:proofErr w:type="gramEnd"/>
      <w:r w:rsidRPr="00274155">
        <w:rPr>
          <w:rFonts w:eastAsia="Arial"/>
        </w:rPr>
        <w:t xml:space="preserve"> the preferred </w:t>
      </w:r>
      <w:r>
        <w:rPr>
          <w:rFonts w:eastAsia="Arial"/>
        </w:rPr>
        <w:t xml:space="preserve">adalimumab </w:t>
      </w:r>
      <w:r w:rsidRPr="00274155">
        <w:rPr>
          <w:rFonts w:eastAsia="Arial"/>
        </w:rPr>
        <w:t>products (adalimumab-adaz, adalimumab-fkjp, and Hadlima), and the adverse event was not an expected adverse event attributed to the active ingredient as described in the prescribing information (i.e., known adverse reaction for both the reference product and biosimilar products).</w:t>
      </w:r>
    </w:p>
    <w:p w14:paraId="2008DFCC" w14:textId="271D8FE6" w:rsidR="007056FA" w:rsidRPr="00D30392" w:rsidRDefault="007056FA">
      <w:pPr>
        <w:pStyle w:val="ListParagraph"/>
        <w:numPr>
          <w:ilvl w:val="1"/>
          <w:numId w:val="43"/>
        </w:numPr>
        <w:rPr>
          <w:rFonts w:eastAsia="Arial"/>
        </w:rPr>
      </w:pPr>
      <w:r w:rsidRPr="00D30392">
        <w:rPr>
          <w:rFonts w:eastAsia="Arial"/>
        </w:rPr>
        <w:lastRenderedPageBreak/>
        <w:t xml:space="preserve">Member has a documented inadequate response or intolerable adverse event with </w:t>
      </w:r>
      <w:proofErr w:type="gramStart"/>
      <w:r w:rsidRPr="00D30392">
        <w:rPr>
          <w:rFonts w:eastAsia="Arial"/>
        </w:rPr>
        <w:t>all of</w:t>
      </w:r>
      <w:proofErr w:type="gramEnd"/>
      <w:r w:rsidRPr="00D30392">
        <w:rPr>
          <w:rFonts w:eastAsia="Arial"/>
        </w:rPr>
        <w:t xml:space="preserve"> the preferred products (Avsola, Entyvio IV</w:t>
      </w:r>
      <w:r>
        <w:rPr>
          <w:rFonts w:eastAsia="Arial"/>
        </w:rPr>
        <w:t>/SC</w:t>
      </w:r>
      <w:r w:rsidRPr="00D30392">
        <w:rPr>
          <w:rFonts w:eastAsia="Arial"/>
        </w:rPr>
        <w:t>, Rinvoq, Skyrizi IV/SC</w:t>
      </w:r>
      <w:r w:rsidR="00DB7B2D">
        <w:rPr>
          <w:rFonts w:eastAsia="Arial"/>
        </w:rPr>
        <w:t>, and Velsipity</w:t>
      </w:r>
      <w:r w:rsidRPr="00D30392">
        <w:rPr>
          <w:rFonts w:eastAsia="Arial"/>
        </w:rPr>
        <w:t xml:space="preserve">). If the member has a documented clinical reason to avoid JAK inhibitors (see Appendix B) or is a </w:t>
      </w:r>
      <w:r w:rsidR="00815FD5">
        <w:rPr>
          <w:rFonts w:eastAsia="Arial"/>
        </w:rPr>
        <w:t xml:space="preserve">documented </w:t>
      </w:r>
      <w:r w:rsidRPr="00D30392">
        <w:rPr>
          <w:rFonts w:eastAsia="Arial"/>
        </w:rPr>
        <w:t>primary non-responder to an IL-23 inhibitor, then the member would not need to use the corresponding preferred products from the respective class.</w:t>
      </w:r>
    </w:p>
    <w:p w14:paraId="5BEF6403" w14:textId="77602768" w:rsidR="005A4658" w:rsidRPr="00501FAB" w:rsidRDefault="005A4658">
      <w:pPr>
        <w:pStyle w:val="ListParagraph"/>
        <w:numPr>
          <w:ilvl w:val="0"/>
          <w:numId w:val="36"/>
        </w:numPr>
        <w:rPr>
          <w:rFonts w:eastAsia="Arial"/>
        </w:rPr>
      </w:pPr>
      <w:r>
        <w:t xml:space="preserve">The requested product is Omvoh </w:t>
      </w:r>
      <w:proofErr w:type="gramStart"/>
      <w:r>
        <w:t>SC</w:t>
      </w:r>
      <w:proofErr w:type="gramEnd"/>
      <w:r>
        <w:t xml:space="preserve"> and the member received Omvoh IV for induction therapy.</w:t>
      </w:r>
    </w:p>
    <w:p w14:paraId="029E5756" w14:textId="28606EC5" w:rsidR="0003258F" w:rsidRPr="00501FAB" w:rsidRDefault="0003258F">
      <w:pPr>
        <w:pStyle w:val="ListParagraph"/>
        <w:numPr>
          <w:ilvl w:val="0"/>
          <w:numId w:val="36"/>
        </w:numPr>
        <w:rPr>
          <w:rFonts w:eastAsia="Arial"/>
        </w:rPr>
      </w:pPr>
      <w:r>
        <w:t xml:space="preserve">The requested product is Stelara </w:t>
      </w:r>
      <w:proofErr w:type="gramStart"/>
      <w:r>
        <w:t>SC</w:t>
      </w:r>
      <w:proofErr w:type="gramEnd"/>
      <w:r>
        <w:t xml:space="preserve"> and the member received Stelara IV for induction therapy.</w:t>
      </w:r>
    </w:p>
    <w:p w14:paraId="32270C5F" w14:textId="595B5290" w:rsidR="00067BAB" w:rsidRDefault="00067BAB">
      <w:pPr>
        <w:pStyle w:val="ListParagraph"/>
        <w:numPr>
          <w:ilvl w:val="0"/>
          <w:numId w:val="36"/>
        </w:numPr>
        <w:rPr>
          <w:rFonts w:eastAsia="Arial"/>
        </w:rPr>
      </w:pPr>
      <w:r>
        <w:t xml:space="preserve">The requested product is Tremfya </w:t>
      </w:r>
      <w:proofErr w:type="gramStart"/>
      <w:r>
        <w:t>SC</w:t>
      </w:r>
      <w:proofErr w:type="gramEnd"/>
      <w:r>
        <w:t xml:space="preserve"> and the member received Tremfya IV for induction therapy</w:t>
      </w:r>
      <w:r w:rsidR="0003258F">
        <w:t>.</w:t>
      </w:r>
    </w:p>
    <w:p w14:paraId="7EF4E325" w14:textId="35CEDC8A" w:rsidR="007056FA" w:rsidRPr="00D30392" w:rsidRDefault="007056FA">
      <w:pPr>
        <w:pStyle w:val="ListParagraph"/>
        <w:numPr>
          <w:ilvl w:val="0"/>
          <w:numId w:val="36"/>
        </w:numPr>
        <w:rPr>
          <w:rFonts w:eastAsia="Arial"/>
        </w:rPr>
      </w:pPr>
      <w:r w:rsidRPr="00D30392">
        <w:rPr>
          <w:rFonts w:eastAsia="Arial"/>
        </w:rPr>
        <w:t xml:space="preserve">The requested product is </w:t>
      </w:r>
      <w:r w:rsidR="005015BF" w:rsidRPr="005015BF">
        <w:rPr>
          <w:rFonts w:eastAsia="Arial"/>
          <w:lang w:bidi="en-US"/>
        </w:rPr>
        <w:t xml:space="preserve">Omvoh IV/SC, Simponi, Stelara IV/SC, </w:t>
      </w:r>
      <w:r w:rsidR="00E57A33">
        <w:rPr>
          <w:rFonts w:eastAsia="Arial"/>
          <w:lang w:bidi="en-US"/>
        </w:rPr>
        <w:t>Tremfya</w:t>
      </w:r>
      <w:r w:rsidR="00815FD5">
        <w:rPr>
          <w:rFonts w:eastAsia="Arial"/>
          <w:lang w:bidi="en-US"/>
        </w:rPr>
        <w:t xml:space="preserve"> IV/SC</w:t>
      </w:r>
      <w:r w:rsidR="00E57A33">
        <w:rPr>
          <w:rFonts w:eastAsia="Arial"/>
          <w:lang w:bidi="en-US"/>
        </w:rPr>
        <w:t xml:space="preserve">, </w:t>
      </w:r>
      <w:r w:rsidR="005015BF" w:rsidRPr="005015BF">
        <w:rPr>
          <w:rFonts w:eastAsia="Arial"/>
          <w:lang w:bidi="en-US"/>
        </w:rPr>
        <w:t>Xeljanz/Xeljanz XR, or Zeposia</w:t>
      </w:r>
      <w:r w:rsidRPr="00D30392">
        <w:rPr>
          <w:rFonts w:eastAsia="Arial"/>
        </w:rPr>
        <w:t>, and the member is currently receiving treatment with the requested product, excluding when it is obtained as samples or via manufacturer’s patient assistance programs.</w:t>
      </w:r>
    </w:p>
    <w:p w14:paraId="442C118F" w14:textId="46DBC969" w:rsidR="007052D5" w:rsidRPr="00914292" w:rsidRDefault="007052D5" w:rsidP="007052D5">
      <w:pPr>
        <w:pStyle w:val="Heading3"/>
      </w:pPr>
      <w:r>
        <w:t>Non-</w:t>
      </w:r>
      <w:r w:rsidR="00000434">
        <w:t>R</w:t>
      </w:r>
      <w:r>
        <w:t xml:space="preserve">adiographic </w:t>
      </w:r>
      <w:r w:rsidR="00000434">
        <w:t>A</w:t>
      </w:r>
      <w:r>
        <w:t xml:space="preserve">xial </w:t>
      </w:r>
      <w:proofErr w:type="spellStart"/>
      <w:r w:rsidR="00000434">
        <w:t>S</w:t>
      </w:r>
      <w:r>
        <w:t>pondyloarthritis</w:t>
      </w:r>
      <w:proofErr w:type="spellEnd"/>
    </w:p>
    <w:p w14:paraId="69AA69FF" w14:textId="77777777" w:rsidR="007052D5" w:rsidRPr="00914292" w:rsidRDefault="007052D5" w:rsidP="007052D5">
      <w:pPr>
        <w:pStyle w:val="BodyText"/>
      </w:pPr>
      <w:r w:rsidRPr="00914292">
        <w:t>Coverage for a targeted product is provided when any of the following criteria is met:</w:t>
      </w:r>
    </w:p>
    <w:p w14:paraId="49B14DAD" w14:textId="2A099118" w:rsidR="007052D5" w:rsidRPr="00D30392" w:rsidRDefault="007052D5">
      <w:pPr>
        <w:pStyle w:val="ListParagraph"/>
        <w:numPr>
          <w:ilvl w:val="0"/>
          <w:numId w:val="36"/>
        </w:numPr>
      </w:pPr>
      <w:r w:rsidRPr="00D30392">
        <w:t xml:space="preserve">Member has a documented inadequate response or intolerable adverse event with </w:t>
      </w:r>
      <w:r w:rsidR="004D1389">
        <w:t>either</w:t>
      </w:r>
      <w:r w:rsidRPr="00D30392">
        <w:t xml:space="preserve"> of the preferred products (</w:t>
      </w:r>
      <w:r w:rsidR="004D1389">
        <w:t>Cosentyx SC or Rinvoq)</w:t>
      </w:r>
      <w:r w:rsidRPr="00D30392">
        <w:t>.</w:t>
      </w:r>
    </w:p>
    <w:p w14:paraId="7825E165" w14:textId="77777777" w:rsidR="008F7F5B" w:rsidRPr="00D30392" w:rsidRDefault="008F7F5B">
      <w:pPr>
        <w:pStyle w:val="ListParagraph"/>
        <w:numPr>
          <w:ilvl w:val="0"/>
          <w:numId w:val="36"/>
        </w:numPr>
        <w:rPr>
          <w:rFonts w:eastAsia="Arial"/>
        </w:rPr>
      </w:pPr>
      <w:r w:rsidRPr="00D30392">
        <w:rPr>
          <w:rFonts w:eastAsia="Arial"/>
        </w:rPr>
        <w:t>The requested product is Cimzia, and the member is currently breastfeeding, pregnant, or planning pregnancy.</w:t>
      </w:r>
    </w:p>
    <w:p w14:paraId="140DB4C8" w14:textId="2ED7BB90" w:rsidR="007052D5" w:rsidRPr="00D30392" w:rsidRDefault="008F7F5B">
      <w:pPr>
        <w:pStyle w:val="ListParagraph"/>
        <w:numPr>
          <w:ilvl w:val="0"/>
          <w:numId w:val="36"/>
        </w:numPr>
        <w:rPr>
          <w:rFonts w:eastAsia="Arial"/>
        </w:rPr>
      </w:pPr>
      <w:r>
        <w:rPr>
          <w:rFonts w:eastAsia="Arial"/>
        </w:rPr>
        <w:t>M</w:t>
      </w:r>
      <w:r w:rsidR="007052D5" w:rsidRPr="00D30392">
        <w:rPr>
          <w:rFonts w:eastAsia="Arial"/>
        </w:rPr>
        <w:t xml:space="preserve">ember is currently receiving treatment with the requested </w:t>
      </w:r>
      <w:r>
        <w:rPr>
          <w:rFonts w:eastAsia="Arial"/>
        </w:rPr>
        <w:t xml:space="preserve">targeted </w:t>
      </w:r>
      <w:r w:rsidR="007052D5" w:rsidRPr="00D30392">
        <w:rPr>
          <w:rFonts w:eastAsia="Arial"/>
        </w:rPr>
        <w:t>product, excluding when it is obtained as samples or via manufacturer’s patient assistance programs.</w:t>
      </w:r>
    </w:p>
    <w:p w14:paraId="71A5C826" w14:textId="213B721B" w:rsidR="002D374B" w:rsidRPr="00914292" w:rsidRDefault="002D374B" w:rsidP="002D374B">
      <w:pPr>
        <w:pStyle w:val="Heading3"/>
      </w:pPr>
      <w:r w:rsidRPr="00914292">
        <w:t xml:space="preserve">All </w:t>
      </w:r>
      <w:r w:rsidR="00914292" w:rsidRPr="00914292">
        <w:t>Other Indications</w:t>
      </w:r>
    </w:p>
    <w:p w14:paraId="6BE74630" w14:textId="7FFC611F" w:rsidR="002D374B" w:rsidRPr="00914292" w:rsidRDefault="002D374B" w:rsidP="00914292">
      <w:pPr>
        <w:pStyle w:val="BodyText"/>
      </w:pPr>
      <w:r w:rsidRPr="00914292">
        <w:t>Coverage for a targeted product is provided when any of the following criteria is met:</w:t>
      </w:r>
    </w:p>
    <w:p w14:paraId="7E18A391" w14:textId="21851C20" w:rsidR="002D374B" w:rsidRPr="00D30392" w:rsidRDefault="002D374B">
      <w:pPr>
        <w:pStyle w:val="ListParagraph"/>
        <w:numPr>
          <w:ilvl w:val="0"/>
          <w:numId w:val="20"/>
        </w:numPr>
        <w:spacing w:after="120"/>
        <w:rPr>
          <w:rFonts w:eastAsia="Arial"/>
        </w:rPr>
      </w:pPr>
      <w:r w:rsidRPr="00D30392">
        <w:rPr>
          <w:rFonts w:eastAsia="Arial"/>
        </w:rPr>
        <w:t xml:space="preserve">Member has a documented inadequate response or intolerable adverse event with </w:t>
      </w:r>
      <w:proofErr w:type="gramStart"/>
      <w:r w:rsidRPr="00D30392">
        <w:rPr>
          <w:rFonts w:eastAsia="Arial"/>
        </w:rPr>
        <w:t>all of</w:t>
      </w:r>
      <w:proofErr w:type="gramEnd"/>
      <w:r w:rsidRPr="00D30392">
        <w:rPr>
          <w:rFonts w:eastAsia="Arial"/>
        </w:rPr>
        <w:t xml:space="preserve"> the preferred products (an adalimumab product [adalimumab-adaz, adalimumab-fkjp, or Hadlima], Avsola, Cosentyx SC, Enbrel, Kevzara, </w:t>
      </w:r>
      <w:r w:rsidR="00477463">
        <w:rPr>
          <w:rFonts w:eastAsia="Arial"/>
        </w:rPr>
        <w:t xml:space="preserve">and </w:t>
      </w:r>
      <w:r w:rsidRPr="00D30392">
        <w:rPr>
          <w:rFonts w:eastAsia="Arial"/>
        </w:rPr>
        <w:t>Rinvoq) where the products</w:t>
      </w:r>
      <w:r w:rsidR="003474ED">
        <w:rPr>
          <w:rFonts w:eastAsia="Arial"/>
        </w:rPr>
        <w:t>’</w:t>
      </w:r>
      <w:r w:rsidRPr="00D30392">
        <w:rPr>
          <w:rFonts w:eastAsia="Arial"/>
        </w:rPr>
        <w:t xml:space="preserve"> indications overlap. If the member has a documented clinical reason to avoid TNF inhibitors (see Appendix A) or JAK inhibitors (see Appendix B), then the member would not need to use the corresponding preferred products from the respective class.</w:t>
      </w:r>
    </w:p>
    <w:p w14:paraId="1247F747" w14:textId="0A94C867" w:rsidR="002D374B" w:rsidRPr="00D30392" w:rsidRDefault="002D374B">
      <w:pPr>
        <w:pStyle w:val="ListParagraph"/>
        <w:numPr>
          <w:ilvl w:val="0"/>
          <w:numId w:val="20"/>
        </w:numPr>
        <w:spacing w:after="120"/>
        <w:rPr>
          <w:rFonts w:eastAsia="Arial"/>
        </w:rPr>
      </w:pPr>
      <w:r w:rsidRPr="00D30392">
        <w:rPr>
          <w:rFonts w:eastAsia="Arial"/>
        </w:rPr>
        <w:t xml:space="preserve">The requested product is </w:t>
      </w:r>
      <w:r w:rsidR="00477463">
        <w:rPr>
          <w:rFonts w:eastAsia="Arial"/>
        </w:rPr>
        <w:t>a targeted infliximab product</w:t>
      </w:r>
      <w:r w:rsidRPr="00D30392">
        <w:rPr>
          <w:rFonts w:eastAsia="Arial"/>
        </w:rPr>
        <w:t>, and the member meets both of the following:</w:t>
      </w:r>
    </w:p>
    <w:p w14:paraId="6DE60D2C" w14:textId="13E788EA" w:rsidR="002D374B" w:rsidRPr="00274155" w:rsidRDefault="002D374B">
      <w:pPr>
        <w:pStyle w:val="ListParagraph"/>
        <w:numPr>
          <w:ilvl w:val="1"/>
          <w:numId w:val="44"/>
        </w:numPr>
        <w:rPr>
          <w:rFonts w:eastAsia="Arial"/>
        </w:rPr>
      </w:pPr>
      <w:r w:rsidRPr="00274155">
        <w:rPr>
          <w:rFonts w:eastAsia="Arial"/>
        </w:rPr>
        <w:t xml:space="preserve">Member has had a documented intolerable adverse event to the preferred </w:t>
      </w:r>
      <w:r w:rsidR="003F06CB">
        <w:rPr>
          <w:rFonts w:eastAsia="Arial"/>
        </w:rPr>
        <w:t xml:space="preserve">infliximab </w:t>
      </w:r>
      <w:r w:rsidRPr="00274155">
        <w:rPr>
          <w:rFonts w:eastAsia="Arial"/>
        </w:rPr>
        <w:t xml:space="preserve">product </w:t>
      </w:r>
      <w:r w:rsidR="003F06CB">
        <w:rPr>
          <w:rFonts w:eastAsia="Arial"/>
        </w:rPr>
        <w:t>(</w:t>
      </w:r>
      <w:r w:rsidRPr="00274155">
        <w:rPr>
          <w:rFonts w:eastAsia="Arial"/>
        </w:rPr>
        <w:t>Avsola</w:t>
      </w:r>
      <w:r w:rsidR="003F06CB">
        <w:rPr>
          <w:rFonts w:eastAsia="Arial"/>
        </w:rPr>
        <w:t>)</w:t>
      </w:r>
      <w:r w:rsidR="00DF4273">
        <w:rPr>
          <w:rFonts w:eastAsia="Arial"/>
        </w:rPr>
        <w:t>,</w:t>
      </w:r>
      <w:r w:rsidRPr="00274155">
        <w:rPr>
          <w:rFonts w:eastAsia="Arial"/>
        </w:rPr>
        <w:t xml:space="preserve"> and the adverse event was not an expected adverse event attributed to the active ingredient as described in the prescribing information (i.e., known adverse reaction for both the reference product and biosimilar products).</w:t>
      </w:r>
    </w:p>
    <w:p w14:paraId="2D943B89" w14:textId="06D9A3F1" w:rsidR="002D374B" w:rsidRPr="00274155" w:rsidRDefault="002D374B">
      <w:pPr>
        <w:pStyle w:val="ListParagraph"/>
        <w:numPr>
          <w:ilvl w:val="1"/>
          <w:numId w:val="44"/>
        </w:numPr>
        <w:rPr>
          <w:rFonts w:eastAsia="Arial"/>
        </w:rPr>
      </w:pPr>
      <w:r w:rsidRPr="00274155">
        <w:rPr>
          <w:rFonts w:eastAsia="Arial"/>
        </w:rPr>
        <w:t xml:space="preserve">Member has a documented inadequate response or intolerable adverse event with </w:t>
      </w:r>
      <w:proofErr w:type="gramStart"/>
      <w:r w:rsidRPr="00274155">
        <w:rPr>
          <w:rFonts w:eastAsia="Arial"/>
        </w:rPr>
        <w:t>all of</w:t>
      </w:r>
      <w:proofErr w:type="gramEnd"/>
      <w:r w:rsidRPr="00274155">
        <w:rPr>
          <w:rFonts w:eastAsia="Arial"/>
        </w:rPr>
        <w:t xml:space="preserve"> the preferred products (an adalimumab product [adalimumab-adaz, adalimumab-fkjp, or Hadlima], Cosentyx SC, Enbrel, Kevzara, </w:t>
      </w:r>
      <w:r w:rsidR="00477463">
        <w:rPr>
          <w:rFonts w:eastAsia="Arial"/>
        </w:rPr>
        <w:t xml:space="preserve">and </w:t>
      </w:r>
      <w:r w:rsidRPr="00274155">
        <w:rPr>
          <w:rFonts w:eastAsia="Arial"/>
        </w:rPr>
        <w:t>Rinvoq) where the products</w:t>
      </w:r>
      <w:r w:rsidR="003474ED">
        <w:rPr>
          <w:rFonts w:eastAsia="Arial"/>
        </w:rPr>
        <w:t>’</w:t>
      </w:r>
      <w:r w:rsidRPr="00274155">
        <w:rPr>
          <w:rFonts w:eastAsia="Arial"/>
        </w:rPr>
        <w:t xml:space="preserve"> indications overlap, unless there is a documented clinical reason to avoid JAK inhibitors (see Appendix B).</w:t>
      </w:r>
    </w:p>
    <w:p w14:paraId="2ABCB5A3" w14:textId="7E3589B1" w:rsidR="002D374B" w:rsidRPr="00D30392" w:rsidRDefault="002D374B">
      <w:pPr>
        <w:pStyle w:val="ListParagraph"/>
        <w:numPr>
          <w:ilvl w:val="0"/>
          <w:numId w:val="20"/>
        </w:numPr>
        <w:spacing w:after="120"/>
        <w:rPr>
          <w:rFonts w:eastAsia="Arial"/>
        </w:rPr>
      </w:pPr>
      <w:r w:rsidRPr="00D30392">
        <w:rPr>
          <w:rFonts w:eastAsia="Arial"/>
        </w:rPr>
        <w:lastRenderedPageBreak/>
        <w:t xml:space="preserve">The requested product is </w:t>
      </w:r>
      <w:r w:rsidR="00255B44">
        <w:rPr>
          <w:rFonts w:eastAsia="Arial"/>
        </w:rPr>
        <w:t>a targeted adalimumab product</w:t>
      </w:r>
      <w:r w:rsidRPr="00D30392">
        <w:rPr>
          <w:rFonts w:eastAsia="Arial"/>
        </w:rPr>
        <w:t>, and the member meets both of the following:</w:t>
      </w:r>
    </w:p>
    <w:p w14:paraId="2490F0E7" w14:textId="0EC57E7D" w:rsidR="002D374B" w:rsidRPr="00274155" w:rsidRDefault="002D374B">
      <w:pPr>
        <w:pStyle w:val="ListParagraph"/>
        <w:numPr>
          <w:ilvl w:val="1"/>
          <w:numId w:val="45"/>
        </w:numPr>
        <w:rPr>
          <w:rFonts w:eastAsia="Arial"/>
        </w:rPr>
      </w:pPr>
      <w:r w:rsidRPr="00274155">
        <w:rPr>
          <w:rFonts w:eastAsia="Arial"/>
        </w:rPr>
        <w:t xml:space="preserve">Member has had a documented intolerable adverse event to </w:t>
      </w:r>
      <w:proofErr w:type="gramStart"/>
      <w:r w:rsidRPr="00274155">
        <w:rPr>
          <w:rFonts w:eastAsia="Arial"/>
        </w:rPr>
        <w:t>all of</w:t>
      </w:r>
      <w:proofErr w:type="gramEnd"/>
      <w:r w:rsidRPr="00274155">
        <w:rPr>
          <w:rFonts w:eastAsia="Arial"/>
        </w:rPr>
        <w:t xml:space="preserve"> the preferred </w:t>
      </w:r>
      <w:r w:rsidR="000022E3">
        <w:rPr>
          <w:rFonts w:eastAsia="Arial"/>
        </w:rPr>
        <w:t xml:space="preserve">adalimumab </w:t>
      </w:r>
      <w:r w:rsidRPr="00274155">
        <w:rPr>
          <w:rFonts w:eastAsia="Arial"/>
        </w:rPr>
        <w:t>products (adalimumab-adaz, adalimumab-fkjp, and Hadlima), and the adverse event was not an expected adverse event attributed to the active ingredient as described in the prescribing information (i.e., known adverse reaction for both the reference product and biosimilar products).</w:t>
      </w:r>
    </w:p>
    <w:p w14:paraId="67769AB8" w14:textId="6DB318B7" w:rsidR="002D374B" w:rsidRPr="00274155" w:rsidRDefault="002D374B">
      <w:pPr>
        <w:pStyle w:val="ListParagraph"/>
        <w:numPr>
          <w:ilvl w:val="1"/>
          <w:numId w:val="45"/>
        </w:numPr>
        <w:rPr>
          <w:rFonts w:eastAsia="Arial"/>
        </w:rPr>
      </w:pPr>
      <w:r w:rsidRPr="00274155">
        <w:rPr>
          <w:rFonts w:eastAsia="Arial"/>
        </w:rPr>
        <w:t xml:space="preserve">Member has a documented inadequate response or intolerable adverse event with </w:t>
      </w:r>
      <w:proofErr w:type="gramStart"/>
      <w:r w:rsidRPr="00274155">
        <w:rPr>
          <w:rFonts w:eastAsia="Arial"/>
        </w:rPr>
        <w:t>all of</w:t>
      </w:r>
      <w:proofErr w:type="gramEnd"/>
      <w:r w:rsidRPr="00274155">
        <w:rPr>
          <w:rFonts w:eastAsia="Arial"/>
        </w:rPr>
        <w:t xml:space="preserve"> the preferred products (Avsola, Cosentyx SC, Enbrel, Kevzara, </w:t>
      </w:r>
      <w:r w:rsidR="00477463">
        <w:rPr>
          <w:rFonts w:eastAsia="Arial"/>
        </w:rPr>
        <w:t xml:space="preserve">and </w:t>
      </w:r>
      <w:r w:rsidRPr="00274155">
        <w:rPr>
          <w:rFonts w:eastAsia="Arial"/>
        </w:rPr>
        <w:t>Rinvoq) where the products</w:t>
      </w:r>
      <w:r w:rsidR="003474ED">
        <w:rPr>
          <w:rFonts w:eastAsia="Arial"/>
        </w:rPr>
        <w:t>’</w:t>
      </w:r>
      <w:r w:rsidRPr="00274155">
        <w:rPr>
          <w:rFonts w:eastAsia="Arial"/>
        </w:rPr>
        <w:t xml:space="preserve"> indications overlap, unless there is a documented clinical reason to avoid JAK inhibitors (see Appendix B).</w:t>
      </w:r>
    </w:p>
    <w:p w14:paraId="4C1A65A7" w14:textId="77777777" w:rsidR="002D374B" w:rsidRPr="00D30392" w:rsidRDefault="002D374B">
      <w:pPr>
        <w:pStyle w:val="ListParagraph"/>
        <w:numPr>
          <w:ilvl w:val="0"/>
          <w:numId w:val="20"/>
        </w:numPr>
        <w:spacing w:after="120"/>
        <w:rPr>
          <w:rFonts w:eastAsia="Arial"/>
        </w:rPr>
      </w:pPr>
      <w:r w:rsidRPr="00D30392">
        <w:rPr>
          <w:rFonts w:eastAsia="Arial"/>
        </w:rPr>
        <w:t>The requested product is Cimzia, and the member is currently breastfeeding, pregnant, or planning pregnancy.</w:t>
      </w:r>
    </w:p>
    <w:p w14:paraId="706FDF6B" w14:textId="6E1CB311" w:rsidR="002D374B" w:rsidRPr="00D30392" w:rsidRDefault="002D374B">
      <w:pPr>
        <w:pStyle w:val="ListParagraph"/>
        <w:numPr>
          <w:ilvl w:val="0"/>
          <w:numId w:val="20"/>
        </w:numPr>
        <w:spacing w:after="120"/>
        <w:rPr>
          <w:rFonts w:eastAsia="Arial"/>
        </w:rPr>
      </w:pPr>
      <w:r w:rsidRPr="00D30392">
        <w:rPr>
          <w:rFonts w:eastAsia="Arial"/>
        </w:rPr>
        <w:t>The requested product is Actemra</w:t>
      </w:r>
      <w:r w:rsidR="000022E3">
        <w:rPr>
          <w:rFonts w:eastAsia="Arial"/>
        </w:rPr>
        <w:t xml:space="preserve"> IV/SC/Actemra Actpen</w:t>
      </w:r>
      <w:r w:rsidRPr="00D30392">
        <w:rPr>
          <w:rFonts w:eastAsia="Arial"/>
        </w:rPr>
        <w:t xml:space="preserve">, </w:t>
      </w:r>
      <w:r w:rsidR="00834AC8">
        <w:rPr>
          <w:rFonts w:eastAsia="Arial"/>
        </w:rPr>
        <w:t xml:space="preserve">Bimzelx, </w:t>
      </w:r>
      <w:r w:rsidRPr="00D30392">
        <w:rPr>
          <w:rFonts w:eastAsia="Arial"/>
        </w:rPr>
        <w:t xml:space="preserve">Cimzia, Kineret, Olumiant, Orencia IV/SC/Orencia ClickJect, Simponi, Simponi Aria, Taltz, </w:t>
      </w:r>
      <w:r w:rsidR="00566B20">
        <w:rPr>
          <w:rFonts w:eastAsia="Arial"/>
        </w:rPr>
        <w:t>Tofidence</w:t>
      </w:r>
      <w:r w:rsidR="00212407">
        <w:rPr>
          <w:rFonts w:eastAsia="Arial"/>
        </w:rPr>
        <w:t xml:space="preserve"> IV</w:t>
      </w:r>
      <w:r w:rsidR="00566B20">
        <w:rPr>
          <w:rFonts w:eastAsia="Arial"/>
        </w:rPr>
        <w:t>, Tyenne</w:t>
      </w:r>
      <w:r w:rsidR="00F33BF8">
        <w:rPr>
          <w:rFonts w:eastAsia="Arial"/>
        </w:rPr>
        <w:t xml:space="preserve"> IV/SC</w:t>
      </w:r>
      <w:r w:rsidR="00566B20">
        <w:rPr>
          <w:rFonts w:eastAsia="Arial"/>
        </w:rPr>
        <w:t>, or</w:t>
      </w:r>
      <w:r w:rsidRPr="00D30392">
        <w:rPr>
          <w:rFonts w:eastAsia="Arial"/>
        </w:rPr>
        <w:t xml:space="preserve"> Xeljanz/Xeljanz XR, and the member is currently receiving treatment with the requested product, excluding when it is obtained as samples or via manufacturer’s patient assistance programs.</w:t>
      </w:r>
    </w:p>
    <w:p w14:paraId="016EEAC0" w14:textId="6BFCE403" w:rsidR="00F7480F" w:rsidRPr="00BD0459" w:rsidRDefault="0009777F" w:rsidP="00F7480F">
      <w:pPr>
        <w:pStyle w:val="Heading2"/>
      </w:pPr>
      <w:r w:rsidRPr="00BD0459">
        <w:t>Appendi</w:t>
      </w:r>
      <w:r>
        <w:t>x</w:t>
      </w:r>
    </w:p>
    <w:p w14:paraId="268180EE" w14:textId="1C222768" w:rsidR="00F7480F" w:rsidRPr="00914292" w:rsidRDefault="00F7480F" w:rsidP="00F7480F">
      <w:pPr>
        <w:pStyle w:val="Heading3"/>
      </w:pPr>
      <w:r w:rsidRPr="00914292">
        <w:t>Appendix A</w:t>
      </w:r>
      <w:r w:rsidR="00BD0459" w:rsidRPr="00914292">
        <w:t xml:space="preserve">: </w:t>
      </w:r>
      <w:r w:rsidRPr="00914292">
        <w:t xml:space="preserve">Clinical </w:t>
      </w:r>
      <w:r w:rsidR="00BD0459" w:rsidRPr="00914292">
        <w:t xml:space="preserve">Reasons to Avoid </w:t>
      </w:r>
      <w:r w:rsidRPr="00914292">
        <w:t xml:space="preserve">TNF </w:t>
      </w:r>
      <w:r w:rsidR="00BD0459" w:rsidRPr="00914292">
        <w:t>Inhibitors</w:t>
      </w:r>
    </w:p>
    <w:p w14:paraId="6E92065F" w14:textId="77777777" w:rsidR="00F7480F" w:rsidRPr="00763BB9" w:rsidRDefault="00F7480F">
      <w:pPr>
        <w:pStyle w:val="ListParagraph"/>
        <w:numPr>
          <w:ilvl w:val="0"/>
          <w:numId w:val="38"/>
        </w:numPr>
        <w:rPr>
          <w:rFonts w:eastAsia="Arial"/>
        </w:rPr>
      </w:pPr>
      <w:r w:rsidRPr="00763BB9">
        <w:rPr>
          <w:rFonts w:eastAsia="Arial"/>
        </w:rPr>
        <w:t>History of demyelinating disorder</w:t>
      </w:r>
    </w:p>
    <w:p w14:paraId="730B4CBD" w14:textId="77777777" w:rsidR="00F7480F" w:rsidRPr="00001F18" w:rsidRDefault="00F7480F">
      <w:pPr>
        <w:pStyle w:val="ListParagraph"/>
        <w:numPr>
          <w:ilvl w:val="0"/>
          <w:numId w:val="38"/>
        </w:numPr>
        <w:rPr>
          <w:rFonts w:eastAsia="Arial"/>
        </w:rPr>
      </w:pPr>
      <w:r w:rsidRPr="00001F18">
        <w:rPr>
          <w:rFonts w:eastAsia="Arial"/>
        </w:rPr>
        <w:t>History of congestive heart failure</w:t>
      </w:r>
    </w:p>
    <w:p w14:paraId="138BF3F6" w14:textId="77777777" w:rsidR="00F7480F" w:rsidRPr="00001F18" w:rsidRDefault="00F7480F">
      <w:pPr>
        <w:pStyle w:val="ListParagraph"/>
        <w:numPr>
          <w:ilvl w:val="0"/>
          <w:numId w:val="38"/>
        </w:numPr>
        <w:rPr>
          <w:rFonts w:eastAsia="Arial"/>
        </w:rPr>
      </w:pPr>
      <w:r w:rsidRPr="00001F18">
        <w:rPr>
          <w:rFonts w:eastAsia="Arial"/>
        </w:rPr>
        <w:t>History of hepatitis B virus infection</w:t>
      </w:r>
    </w:p>
    <w:p w14:paraId="7B1ADD3C" w14:textId="77777777" w:rsidR="00F7480F" w:rsidRPr="00001F18" w:rsidRDefault="00F7480F">
      <w:pPr>
        <w:pStyle w:val="ListParagraph"/>
        <w:numPr>
          <w:ilvl w:val="0"/>
          <w:numId w:val="38"/>
        </w:numPr>
        <w:rPr>
          <w:rFonts w:eastAsia="Arial"/>
        </w:rPr>
      </w:pPr>
      <w:r w:rsidRPr="00001F18">
        <w:rPr>
          <w:rFonts w:eastAsia="Arial"/>
        </w:rPr>
        <w:t>Autoantibody formation/lupus-like syndrome</w:t>
      </w:r>
    </w:p>
    <w:p w14:paraId="50A641D4" w14:textId="44535F6C" w:rsidR="00F7480F" w:rsidRPr="00001F18" w:rsidRDefault="00F7480F">
      <w:pPr>
        <w:pStyle w:val="ListParagraph"/>
        <w:numPr>
          <w:ilvl w:val="0"/>
          <w:numId w:val="38"/>
        </w:numPr>
        <w:rPr>
          <w:rFonts w:eastAsia="Arial"/>
        </w:rPr>
      </w:pPr>
      <w:r w:rsidRPr="00001F18">
        <w:rPr>
          <w:rFonts w:eastAsia="Arial"/>
        </w:rPr>
        <w:t>History or risk of lymphoma or other malignancy</w:t>
      </w:r>
    </w:p>
    <w:p w14:paraId="153845C0" w14:textId="42480A0B" w:rsidR="00F7480F" w:rsidRPr="00001F18" w:rsidRDefault="00F7480F">
      <w:pPr>
        <w:pStyle w:val="ListParagraph"/>
        <w:numPr>
          <w:ilvl w:val="0"/>
          <w:numId w:val="38"/>
        </w:numPr>
        <w:rPr>
          <w:rFonts w:eastAsia="Arial"/>
        </w:rPr>
      </w:pPr>
      <w:r w:rsidRPr="00001F18">
        <w:rPr>
          <w:rFonts w:eastAsia="Arial"/>
        </w:rPr>
        <w:t xml:space="preserve">History of being a primary non-responder to a TNF </w:t>
      </w:r>
      <w:r w:rsidR="0009777F" w:rsidRPr="00001F18">
        <w:rPr>
          <w:rFonts w:eastAsia="Arial"/>
        </w:rPr>
        <w:t>inhibitor</w:t>
      </w:r>
    </w:p>
    <w:p w14:paraId="51EF878C" w14:textId="0861844F" w:rsidR="00F7480F" w:rsidRPr="00914292" w:rsidRDefault="00F7480F" w:rsidP="00F7480F">
      <w:pPr>
        <w:pStyle w:val="Heading3"/>
      </w:pPr>
      <w:r w:rsidRPr="00914292">
        <w:t>Appendix B</w:t>
      </w:r>
      <w:r w:rsidR="00BD0459" w:rsidRPr="00914292">
        <w:t xml:space="preserve">: </w:t>
      </w:r>
      <w:r w:rsidRPr="00914292">
        <w:t xml:space="preserve">Clinical </w:t>
      </w:r>
      <w:r w:rsidR="00BD0459" w:rsidRPr="00914292">
        <w:t xml:space="preserve">Reasons to Avoid </w:t>
      </w:r>
      <w:r w:rsidRPr="00914292">
        <w:t xml:space="preserve">JAK </w:t>
      </w:r>
      <w:r w:rsidR="00BD0459" w:rsidRPr="00914292">
        <w:t>Inhibitors</w:t>
      </w:r>
    </w:p>
    <w:p w14:paraId="6D2FDDF9" w14:textId="58B57920" w:rsidR="00F7480F" w:rsidRPr="00D30392" w:rsidRDefault="00F7480F">
      <w:pPr>
        <w:pStyle w:val="ListParagraph"/>
        <w:numPr>
          <w:ilvl w:val="0"/>
          <w:numId w:val="37"/>
        </w:numPr>
      </w:pPr>
      <w:r w:rsidRPr="00D30392">
        <w:t>History or risk of lymphoma, lung cancer, non-melanoma skin cancer, or other malignancy</w:t>
      </w:r>
    </w:p>
    <w:p w14:paraId="60638AAC" w14:textId="77777777" w:rsidR="00F7480F" w:rsidRPr="00D30392" w:rsidRDefault="00F7480F">
      <w:pPr>
        <w:pStyle w:val="ListParagraph"/>
        <w:numPr>
          <w:ilvl w:val="0"/>
          <w:numId w:val="37"/>
        </w:numPr>
      </w:pPr>
      <w:r w:rsidRPr="00D30392">
        <w:t>History or risk of major adverse cardiovascular events (MI, stroke, etc.)</w:t>
      </w:r>
    </w:p>
    <w:p w14:paraId="65CBD401" w14:textId="77777777" w:rsidR="00F7480F" w:rsidRPr="00D30392" w:rsidRDefault="00F7480F">
      <w:pPr>
        <w:pStyle w:val="ListParagraph"/>
        <w:numPr>
          <w:ilvl w:val="0"/>
          <w:numId w:val="37"/>
        </w:numPr>
      </w:pPr>
      <w:r w:rsidRPr="00D30392">
        <w:t>History or risk of thrombotic events (PE, DVT, arterial thrombosis, etc.)</w:t>
      </w:r>
    </w:p>
    <w:p w14:paraId="57911D4D" w14:textId="77777777" w:rsidR="00F7480F" w:rsidRPr="00D30392" w:rsidRDefault="00F7480F">
      <w:pPr>
        <w:pStyle w:val="ListParagraph"/>
        <w:numPr>
          <w:ilvl w:val="0"/>
          <w:numId w:val="37"/>
        </w:numPr>
      </w:pPr>
      <w:r w:rsidRPr="00D30392">
        <w:t>History of hepatitis B or hepatitis C virus infection</w:t>
      </w:r>
    </w:p>
    <w:p w14:paraId="3A7905B8" w14:textId="60B61492" w:rsidR="00F7480F" w:rsidRPr="00D30392" w:rsidRDefault="00F7480F">
      <w:pPr>
        <w:pStyle w:val="ListParagraph"/>
        <w:numPr>
          <w:ilvl w:val="0"/>
          <w:numId w:val="37"/>
        </w:numPr>
      </w:pPr>
      <w:r w:rsidRPr="00D30392">
        <w:t xml:space="preserve">History of being a primary non-responder to a JAK </w:t>
      </w:r>
      <w:r w:rsidR="0009777F" w:rsidRPr="00D30392">
        <w:t>inhibitor</w:t>
      </w:r>
    </w:p>
    <w:p w14:paraId="17409917" w14:textId="1E1FF837" w:rsidR="00C96B3F" w:rsidRPr="00D30392" w:rsidRDefault="00C96B3F" w:rsidP="00F7480F">
      <w:pPr>
        <w:pStyle w:val="Heading2"/>
        <w:keepNext w:val="0"/>
      </w:pPr>
      <w:bookmarkStart w:id="1" w:name="S2.2"/>
      <w:bookmarkStart w:id="2" w:name="section-2.2"/>
      <w:bookmarkStart w:id="3" w:name="section-2.2.1"/>
      <w:bookmarkStart w:id="4" w:name="section-2.2.2"/>
      <w:bookmarkEnd w:id="1"/>
      <w:bookmarkEnd w:id="2"/>
      <w:bookmarkEnd w:id="3"/>
      <w:bookmarkEnd w:id="4"/>
      <w:r w:rsidRPr="00D30392">
        <w:t>References</w:t>
      </w:r>
    </w:p>
    <w:p w14:paraId="17AD58EA" w14:textId="4E0FB823" w:rsidR="00F7480F" w:rsidRPr="00BD0459" w:rsidRDefault="00F7480F" w:rsidP="00BD0459">
      <w:pPr>
        <w:pStyle w:val="ReferenceOrdered"/>
      </w:pPr>
      <w:r w:rsidRPr="00BD0459">
        <w:t xml:space="preserve">Abrilada [package insert]. New York, NY: Pfizer Inc.; </w:t>
      </w:r>
      <w:r w:rsidR="00ED3734">
        <w:t>April</w:t>
      </w:r>
      <w:r w:rsidR="00ED3734" w:rsidRPr="00BD0459">
        <w:t xml:space="preserve"> </w:t>
      </w:r>
      <w:r w:rsidRPr="00BD0459">
        <w:t>2024.</w:t>
      </w:r>
    </w:p>
    <w:p w14:paraId="7038CF37" w14:textId="379F79A6" w:rsidR="00F7480F" w:rsidRPr="00BD0459" w:rsidRDefault="00F7480F" w:rsidP="00BD0459">
      <w:pPr>
        <w:pStyle w:val="ReferenceOrdered"/>
      </w:pPr>
      <w:r w:rsidRPr="00BD0459">
        <w:t xml:space="preserve">Actemra [package insert]. South San Francisco, CA: Genentech, Inc.; </w:t>
      </w:r>
      <w:r w:rsidR="00C54575">
        <w:t>September 2024</w:t>
      </w:r>
      <w:r w:rsidRPr="00BD0459">
        <w:t>.</w:t>
      </w:r>
    </w:p>
    <w:p w14:paraId="4E725263" w14:textId="4C17FA12" w:rsidR="00F7480F" w:rsidRDefault="00F7480F" w:rsidP="00BD0459">
      <w:pPr>
        <w:pStyle w:val="ReferenceOrdered"/>
      </w:pPr>
      <w:r w:rsidRPr="00BD0459">
        <w:lastRenderedPageBreak/>
        <w:t xml:space="preserve">adalimumab-aacf [package insert]. Lake Zurich, IL: Fresenius Kabi USA, LLC; </w:t>
      </w:r>
      <w:r w:rsidR="00ED3734">
        <w:t>June 2024</w:t>
      </w:r>
      <w:r w:rsidRPr="00BD0459">
        <w:t>.</w:t>
      </w:r>
    </w:p>
    <w:p w14:paraId="5A4267D5" w14:textId="079D94EF" w:rsidR="00601331" w:rsidRPr="00BD0459" w:rsidRDefault="00601331" w:rsidP="00A7770F">
      <w:pPr>
        <w:pStyle w:val="ReferenceOrdered"/>
      </w:pPr>
      <w:r w:rsidRPr="00FD1F26">
        <w:t xml:space="preserve">adalimumab-aaty [package insert]. Jersey City, NJ: Celltrion USA, Inc.; </w:t>
      </w:r>
      <w:r w:rsidR="00540083">
        <w:t>January 2025</w:t>
      </w:r>
      <w:r w:rsidRPr="00FD1F26">
        <w:t>.</w:t>
      </w:r>
    </w:p>
    <w:p w14:paraId="12CF7EE7" w14:textId="5E0E7FBF" w:rsidR="00F7480F" w:rsidRPr="00BD0459" w:rsidRDefault="00F7480F" w:rsidP="00BD0459">
      <w:pPr>
        <w:pStyle w:val="ReferenceOrdered"/>
      </w:pPr>
      <w:r w:rsidRPr="00BD0459">
        <w:t xml:space="preserve">adalimumab-adaz [package insert]. Princeton, NJ: Sandoz Inc.; </w:t>
      </w:r>
      <w:r w:rsidR="00F64FF4">
        <w:t xml:space="preserve">November </w:t>
      </w:r>
      <w:r w:rsidR="00601331">
        <w:t>2024</w:t>
      </w:r>
      <w:r w:rsidRPr="00BD0459">
        <w:t>.</w:t>
      </w:r>
    </w:p>
    <w:p w14:paraId="3D441CB7" w14:textId="3619CA7B" w:rsidR="00F7480F" w:rsidRPr="00BD0459" w:rsidRDefault="00F7480F" w:rsidP="00D3083E">
      <w:pPr>
        <w:pStyle w:val="ReferenceOrdered"/>
        <w:keepNext/>
        <w:keepLines/>
      </w:pPr>
      <w:r w:rsidRPr="00BD0459">
        <w:t xml:space="preserve">adalimumab-adbm [package insert]. Ridgefield, CT: Boehringer Ingelheim Pharmaceuticals, Inc.; </w:t>
      </w:r>
      <w:r w:rsidR="006A12B2">
        <w:t>April 2024</w:t>
      </w:r>
      <w:r w:rsidRPr="00BD0459">
        <w:t>.</w:t>
      </w:r>
    </w:p>
    <w:p w14:paraId="790E662E" w14:textId="775AB24B" w:rsidR="00F7480F" w:rsidRDefault="00F7480F" w:rsidP="00BD0459">
      <w:pPr>
        <w:pStyle w:val="ReferenceOrdered"/>
      </w:pPr>
      <w:r w:rsidRPr="00BD0459">
        <w:t xml:space="preserve">adalimumab-fkjp [package insert]. </w:t>
      </w:r>
      <w:r w:rsidR="00A219F0">
        <w:t>Cambridge, MA</w:t>
      </w:r>
      <w:r w:rsidRPr="00BD0459">
        <w:t xml:space="preserve">: </w:t>
      </w:r>
      <w:r w:rsidR="00A219F0">
        <w:t>Biocon Biologics Inc.</w:t>
      </w:r>
      <w:r w:rsidRPr="00BD0459">
        <w:t xml:space="preserve">; </w:t>
      </w:r>
      <w:r w:rsidR="006A12B2">
        <w:t>December</w:t>
      </w:r>
      <w:r w:rsidR="006A12B2" w:rsidRPr="00BD0459">
        <w:t xml:space="preserve"> </w:t>
      </w:r>
      <w:r w:rsidRPr="00BD0459">
        <w:t>2023.</w:t>
      </w:r>
    </w:p>
    <w:p w14:paraId="78FBA725" w14:textId="22B93943" w:rsidR="00D72340" w:rsidRPr="00BD0459" w:rsidRDefault="00D72340" w:rsidP="009E4642">
      <w:pPr>
        <w:pStyle w:val="ReferenceOrdered"/>
      </w:pPr>
      <w:r w:rsidRPr="00DE0A0C">
        <w:t xml:space="preserve">adalimumab-ryvk [package insert]. Leesburg, VA: Alvotech USA Inc.; </w:t>
      </w:r>
      <w:r w:rsidR="00F64FF4">
        <w:t>February 2025</w:t>
      </w:r>
      <w:r w:rsidRPr="00DE0A0C">
        <w:t>.</w:t>
      </w:r>
    </w:p>
    <w:p w14:paraId="3872DA6A" w14:textId="75C8650E" w:rsidR="00F7480F" w:rsidRPr="00BD0459" w:rsidRDefault="00F7480F" w:rsidP="00BD0459">
      <w:pPr>
        <w:pStyle w:val="ReferenceOrdered"/>
      </w:pPr>
      <w:r w:rsidRPr="00BD0459">
        <w:t xml:space="preserve">Amjevita [package insert]. Thousand Oaks, CA: Amgen Inc.; August </w:t>
      </w:r>
      <w:r w:rsidR="002736F9">
        <w:t>2024</w:t>
      </w:r>
      <w:r w:rsidRPr="00BD0459">
        <w:t>.</w:t>
      </w:r>
    </w:p>
    <w:p w14:paraId="2931D6F9" w14:textId="77777777" w:rsidR="00F7480F" w:rsidRPr="00BD0459" w:rsidRDefault="00F7480F" w:rsidP="00BD0459">
      <w:pPr>
        <w:pStyle w:val="ReferenceOrdered"/>
      </w:pPr>
      <w:r w:rsidRPr="00BD0459">
        <w:t>Avsola [package insert]. Thousand Oaks, CA: Amgen, Inc.; September 2021.</w:t>
      </w:r>
    </w:p>
    <w:p w14:paraId="7810C65A" w14:textId="43673F15" w:rsidR="00F7480F" w:rsidRDefault="00F7480F" w:rsidP="00BD0459">
      <w:pPr>
        <w:pStyle w:val="ReferenceOrdered"/>
      </w:pPr>
      <w:r w:rsidRPr="00BD0459">
        <w:t xml:space="preserve">Bimzelx [package insert]. Smyrna, GA: UCB, Inc.; </w:t>
      </w:r>
      <w:r w:rsidR="00540083">
        <w:t xml:space="preserve">November </w:t>
      </w:r>
      <w:r w:rsidR="00AA6F32">
        <w:t>2024</w:t>
      </w:r>
      <w:r w:rsidRPr="00BD0459">
        <w:t>.</w:t>
      </w:r>
    </w:p>
    <w:p w14:paraId="035E2A83" w14:textId="5F5526DA" w:rsidR="0009777F" w:rsidRPr="00BD0459" w:rsidRDefault="0009777F" w:rsidP="00BD0459">
      <w:pPr>
        <w:pStyle w:val="ReferenceOrdered"/>
      </w:pPr>
      <w:r w:rsidRPr="0009777F">
        <w:t xml:space="preserve">Cimzia [package insert]. Smyrna, GA: UCB, Inc.; </w:t>
      </w:r>
      <w:r w:rsidR="00AA6F32">
        <w:t>September 2024</w:t>
      </w:r>
      <w:r>
        <w:t>.</w:t>
      </w:r>
    </w:p>
    <w:p w14:paraId="369657DE" w14:textId="6AEBF38D" w:rsidR="00F7480F" w:rsidRPr="00BD0459" w:rsidRDefault="00F7480F" w:rsidP="00BD0459">
      <w:pPr>
        <w:pStyle w:val="ReferenceOrdered"/>
      </w:pPr>
      <w:r w:rsidRPr="00BD0459">
        <w:t xml:space="preserve">Cosentyx [package insert]. East Hanover, NJ: Novartis Pharmaceuticals Corporation; </w:t>
      </w:r>
      <w:r w:rsidR="00540083">
        <w:t xml:space="preserve">October </w:t>
      </w:r>
      <w:r w:rsidR="002736F9">
        <w:t>2024</w:t>
      </w:r>
      <w:r w:rsidRPr="00BD0459">
        <w:t>.</w:t>
      </w:r>
    </w:p>
    <w:p w14:paraId="40B5AC27" w14:textId="5D6D2195" w:rsidR="00F7480F" w:rsidRPr="00BD0459" w:rsidRDefault="00F7480F" w:rsidP="00BD0459">
      <w:pPr>
        <w:pStyle w:val="ReferenceOrdered"/>
      </w:pPr>
      <w:r w:rsidRPr="00BD0459">
        <w:t xml:space="preserve">Cyltezo [package insert]. Ridgefield, CT: Boehringer Ingelheim Pharmaceuticals, Inc.; </w:t>
      </w:r>
      <w:r w:rsidR="001E08FE">
        <w:t>April 2024</w:t>
      </w:r>
      <w:r w:rsidRPr="00BD0459">
        <w:t>.</w:t>
      </w:r>
    </w:p>
    <w:p w14:paraId="149A191B" w14:textId="78EB49C7" w:rsidR="00F7480F" w:rsidRPr="00BD0459" w:rsidRDefault="00F7480F" w:rsidP="00BD0459">
      <w:pPr>
        <w:pStyle w:val="ReferenceOrdered"/>
      </w:pPr>
      <w:r w:rsidRPr="00BD0459">
        <w:t xml:space="preserve">Enbrel [package insert]. Thousand Oaks, CA: Immunex Corporation; </w:t>
      </w:r>
      <w:r w:rsidR="00540083">
        <w:t xml:space="preserve">October </w:t>
      </w:r>
      <w:r w:rsidR="002736F9">
        <w:t>2024</w:t>
      </w:r>
      <w:r w:rsidRPr="00BD0459">
        <w:t>.</w:t>
      </w:r>
    </w:p>
    <w:p w14:paraId="76C1D87A" w14:textId="6E9B95FD" w:rsidR="00F7480F" w:rsidRPr="00BD0459" w:rsidRDefault="00F7480F" w:rsidP="00BD0459">
      <w:pPr>
        <w:pStyle w:val="ReferenceOrdered"/>
      </w:pPr>
      <w:r w:rsidRPr="00BD0459">
        <w:t xml:space="preserve">Entyvio [package insert]. </w:t>
      </w:r>
      <w:r w:rsidR="00540083">
        <w:t>Cambridge</w:t>
      </w:r>
      <w:r w:rsidRPr="00BD0459">
        <w:t xml:space="preserve">, MA: Takeda Pharmaceuticals U.S.A., Inc.; </w:t>
      </w:r>
      <w:r w:rsidR="00540083">
        <w:t>May</w:t>
      </w:r>
      <w:r w:rsidR="00540083" w:rsidRPr="0009777F">
        <w:t xml:space="preserve"> </w:t>
      </w:r>
      <w:r w:rsidR="0009777F" w:rsidRPr="0009777F">
        <w:t>2024</w:t>
      </w:r>
      <w:r w:rsidRPr="00BD0459">
        <w:t>.</w:t>
      </w:r>
    </w:p>
    <w:p w14:paraId="059ABEF4" w14:textId="61D5FE86" w:rsidR="00F7480F" w:rsidRPr="00BD0459" w:rsidRDefault="00F7480F" w:rsidP="00BD0459">
      <w:pPr>
        <w:pStyle w:val="ReferenceOrdered"/>
      </w:pPr>
      <w:r w:rsidRPr="00BD0459">
        <w:t xml:space="preserve">Hadlima [package insert]. </w:t>
      </w:r>
      <w:r w:rsidR="00DA421F">
        <w:t>Jersey City, NJ</w:t>
      </w:r>
      <w:r w:rsidRPr="00BD0459">
        <w:t xml:space="preserve">: </w:t>
      </w:r>
      <w:r w:rsidR="00DA421F">
        <w:t>O</w:t>
      </w:r>
      <w:r w:rsidR="00AC5B66">
        <w:t xml:space="preserve">rganon </w:t>
      </w:r>
      <w:r w:rsidR="00540083">
        <w:t>&amp; Co.</w:t>
      </w:r>
      <w:r w:rsidRPr="00BD0459">
        <w:t xml:space="preserve">; </w:t>
      </w:r>
      <w:r w:rsidR="00D72340">
        <w:t>June 2024</w:t>
      </w:r>
      <w:r w:rsidRPr="00BD0459">
        <w:t>.</w:t>
      </w:r>
    </w:p>
    <w:p w14:paraId="1C9C4938" w14:textId="529A8F52" w:rsidR="00F7480F" w:rsidRPr="00BD0459" w:rsidRDefault="00F7480F" w:rsidP="00BD0459">
      <w:pPr>
        <w:pStyle w:val="ReferenceOrdered"/>
      </w:pPr>
      <w:r w:rsidRPr="00BD0459">
        <w:t xml:space="preserve">Hulio [package insert]. </w:t>
      </w:r>
      <w:r w:rsidR="00AC5B66">
        <w:t>Cambridge, MA</w:t>
      </w:r>
      <w:r w:rsidRPr="00BD0459">
        <w:t xml:space="preserve">: </w:t>
      </w:r>
      <w:r w:rsidR="00AC5B66">
        <w:t>Biocon Biologics Inc.</w:t>
      </w:r>
      <w:r w:rsidRPr="00BD0459">
        <w:t xml:space="preserve">; </w:t>
      </w:r>
      <w:r w:rsidR="00F20CDE">
        <w:t>February 2025</w:t>
      </w:r>
      <w:r w:rsidRPr="00BD0459">
        <w:t>.</w:t>
      </w:r>
    </w:p>
    <w:p w14:paraId="6D5DBC86" w14:textId="4D08719F" w:rsidR="00EF0AD6" w:rsidRPr="00BD0459" w:rsidRDefault="00F7480F" w:rsidP="00BD0459">
      <w:pPr>
        <w:pStyle w:val="ReferenceOrdered"/>
      </w:pPr>
      <w:r w:rsidRPr="00BD0459">
        <w:t xml:space="preserve">Humira [package insert]. North Chicago, IL: AbbVie Inc.; February </w:t>
      </w:r>
      <w:r w:rsidR="00D72340">
        <w:t>2024</w:t>
      </w:r>
      <w:r w:rsidRPr="00BD0459">
        <w:t>.</w:t>
      </w:r>
    </w:p>
    <w:p w14:paraId="6657EDBD" w14:textId="6584DE0D" w:rsidR="00F7480F" w:rsidRPr="006D7719" w:rsidRDefault="00F7480F" w:rsidP="00BD0459">
      <w:pPr>
        <w:pStyle w:val="ReferenceOrdered"/>
      </w:pPr>
      <w:r w:rsidRPr="006D7719">
        <w:t xml:space="preserve">Hyrimoz [package insert]. Princeton, NJ: Sandoz Inc.; </w:t>
      </w:r>
      <w:r w:rsidR="00D72340">
        <w:t>April 2024</w:t>
      </w:r>
      <w:r w:rsidRPr="006D7719">
        <w:t>.</w:t>
      </w:r>
    </w:p>
    <w:p w14:paraId="56485BC0" w14:textId="69923F02" w:rsidR="00F7480F" w:rsidRPr="006D7719" w:rsidRDefault="00F7480F" w:rsidP="00BD0459">
      <w:pPr>
        <w:pStyle w:val="ReferenceOrdered"/>
      </w:pPr>
      <w:r w:rsidRPr="006D7719">
        <w:t>Idacio [package insert]. Lake Zurich, IL: Fresenius Kabi USA, LLC</w:t>
      </w:r>
      <w:r w:rsidR="00540083">
        <w:t>;</w:t>
      </w:r>
      <w:r w:rsidRPr="006D7719">
        <w:t xml:space="preserve"> </w:t>
      </w:r>
      <w:r w:rsidR="00D85EEE">
        <w:t>January 2024</w:t>
      </w:r>
      <w:r w:rsidRPr="006D7719">
        <w:t>.</w:t>
      </w:r>
    </w:p>
    <w:p w14:paraId="30F4CAC3" w14:textId="1494E6DD" w:rsidR="00F7480F" w:rsidRPr="006D7719" w:rsidRDefault="00F7480F" w:rsidP="00BD0459">
      <w:pPr>
        <w:pStyle w:val="ReferenceOrdered"/>
      </w:pPr>
      <w:r w:rsidRPr="006D7719">
        <w:t xml:space="preserve">Ilumya [package insert]. Cranbury, NJ: Sun Pharmaceutical Industries, Inc.; </w:t>
      </w:r>
      <w:r w:rsidR="00D85EEE">
        <w:t>April 2024</w:t>
      </w:r>
      <w:r w:rsidRPr="006D7719">
        <w:t>.</w:t>
      </w:r>
    </w:p>
    <w:p w14:paraId="3A1377E7" w14:textId="77777777" w:rsidR="00F7480F" w:rsidRPr="00BD0459" w:rsidRDefault="00F7480F" w:rsidP="00BD0459">
      <w:pPr>
        <w:pStyle w:val="ReferenceOrdered"/>
      </w:pPr>
      <w:r w:rsidRPr="00BD0459">
        <w:t>Inflectra [package insert]. New York, NY: Pfizer Inc.; April 2023.</w:t>
      </w:r>
    </w:p>
    <w:p w14:paraId="17EBA353" w14:textId="4122E2FE" w:rsidR="00F7480F" w:rsidRPr="00BD0459" w:rsidRDefault="00F7480F" w:rsidP="00BD0459">
      <w:pPr>
        <w:pStyle w:val="ReferenceOrdered"/>
      </w:pPr>
      <w:r w:rsidRPr="00BD0459">
        <w:t xml:space="preserve">Kevzara [package insert]. Bridgewater, NJ: </w:t>
      </w:r>
      <w:r w:rsidR="001C1CF6">
        <w:t>s</w:t>
      </w:r>
      <w:r w:rsidRPr="00BD0459">
        <w:t xml:space="preserve">anofi-aventis U.S. LLC/Regeneron Pharmaceuticals, Inc.; </w:t>
      </w:r>
      <w:r w:rsidR="00540083">
        <w:t xml:space="preserve">August </w:t>
      </w:r>
      <w:r w:rsidR="00D85EEE">
        <w:t>2024</w:t>
      </w:r>
      <w:r w:rsidRPr="00BD0459">
        <w:t>.</w:t>
      </w:r>
    </w:p>
    <w:p w14:paraId="45E568CA" w14:textId="23D9CD96" w:rsidR="00F7480F" w:rsidRPr="00BD0459" w:rsidRDefault="00F7480F" w:rsidP="00BD0459">
      <w:pPr>
        <w:pStyle w:val="ReferenceOrdered"/>
      </w:pPr>
      <w:r w:rsidRPr="00BD0459">
        <w:t xml:space="preserve">Kineret [package insert]. Stockholm, Sweden: Swedish Orphan </w:t>
      </w:r>
      <w:proofErr w:type="spellStart"/>
      <w:r w:rsidRPr="00BD0459">
        <w:t>Biovitrum</w:t>
      </w:r>
      <w:proofErr w:type="spellEnd"/>
      <w:r w:rsidRPr="00BD0459">
        <w:t xml:space="preserve"> AB (</w:t>
      </w:r>
      <w:proofErr w:type="spellStart"/>
      <w:r w:rsidRPr="00BD0459">
        <w:t>publ</w:t>
      </w:r>
      <w:proofErr w:type="spellEnd"/>
      <w:r w:rsidRPr="00BD0459">
        <w:t xml:space="preserve">); </w:t>
      </w:r>
      <w:r w:rsidR="001C1CF6">
        <w:t>September 2024</w:t>
      </w:r>
      <w:r w:rsidRPr="00BD0459">
        <w:t>.</w:t>
      </w:r>
    </w:p>
    <w:p w14:paraId="0CF1EBB9" w14:textId="77777777" w:rsidR="00F7480F" w:rsidRPr="00BD0459" w:rsidRDefault="00F7480F" w:rsidP="00BD0459">
      <w:pPr>
        <w:pStyle w:val="ReferenceOrdered"/>
      </w:pPr>
      <w:r w:rsidRPr="00BD0459">
        <w:t>Olumiant [package insert]. Indianapolis, IN: Lilly USA, LLC; June 2022.</w:t>
      </w:r>
    </w:p>
    <w:p w14:paraId="37ECBF9F" w14:textId="726B0695" w:rsidR="00F7480F" w:rsidRPr="00BD0459" w:rsidRDefault="00F7480F" w:rsidP="00BD0459">
      <w:pPr>
        <w:pStyle w:val="ReferenceOrdered"/>
      </w:pPr>
      <w:r w:rsidRPr="00BD0459">
        <w:t xml:space="preserve">Omvoh [package insert]. Indianapolis, IN: Eli Lilly and Company; </w:t>
      </w:r>
      <w:r w:rsidR="00540083">
        <w:t>January 2025</w:t>
      </w:r>
      <w:r w:rsidRPr="00BD0459">
        <w:t>.</w:t>
      </w:r>
    </w:p>
    <w:p w14:paraId="107FFF12" w14:textId="29632078" w:rsidR="00F7480F" w:rsidRPr="00BD0459" w:rsidRDefault="00F7480F" w:rsidP="00BD0459">
      <w:pPr>
        <w:pStyle w:val="ReferenceOrdered"/>
      </w:pPr>
      <w:r w:rsidRPr="00BD0459">
        <w:t xml:space="preserve">Orencia [package insert]. Princeton, NJ: Bristol-Myers Squibb Company; </w:t>
      </w:r>
      <w:r w:rsidR="00E60157">
        <w:t>May 2024</w:t>
      </w:r>
      <w:r w:rsidRPr="00BD0459">
        <w:t>.</w:t>
      </w:r>
    </w:p>
    <w:p w14:paraId="196913E2" w14:textId="348C4D9A" w:rsidR="00F7480F" w:rsidRPr="00BD0459" w:rsidRDefault="00F7480F" w:rsidP="00BD0459">
      <w:pPr>
        <w:pStyle w:val="ReferenceOrdered"/>
      </w:pPr>
      <w:r w:rsidRPr="00BD0459">
        <w:t xml:space="preserve">Otezla [package insert]. Thousand Oaks, CA: Amgen Inc.; </w:t>
      </w:r>
      <w:r w:rsidR="00E60157">
        <w:t>April 2024</w:t>
      </w:r>
      <w:r w:rsidRPr="00BD0459">
        <w:t>.</w:t>
      </w:r>
    </w:p>
    <w:p w14:paraId="6F2C7D5F" w14:textId="36D68D7E" w:rsidR="00F7480F" w:rsidRPr="00BD0459" w:rsidRDefault="00F7480F" w:rsidP="00BD0459">
      <w:pPr>
        <w:pStyle w:val="ReferenceOrdered"/>
      </w:pPr>
      <w:r w:rsidRPr="00BD0459">
        <w:t xml:space="preserve">Remicade [package insert]. Horsham, PA: Janssen Biotech, Inc.; </w:t>
      </w:r>
      <w:r w:rsidR="00F64FF4">
        <w:t>February 2025</w:t>
      </w:r>
      <w:r w:rsidRPr="00BD0459">
        <w:t>.</w:t>
      </w:r>
    </w:p>
    <w:p w14:paraId="18D28F2A" w14:textId="14E1C654" w:rsidR="00F7480F" w:rsidRPr="00BD0459" w:rsidRDefault="00F7480F" w:rsidP="00BD0459">
      <w:pPr>
        <w:pStyle w:val="ReferenceOrdered"/>
      </w:pPr>
      <w:r w:rsidRPr="00BD0459">
        <w:t>Renflexis [package insert]. Jersey City, NJ</w:t>
      </w:r>
      <w:r w:rsidR="00222765">
        <w:t>:</w:t>
      </w:r>
      <w:r w:rsidRPr="00BD0459">
        <w:t xml:space="preserve"> Organon &amp; Co.; </w:t>
      </w:r>
      <w:r w:rsidR="00765A48">
        <w:t>December</w:t>
      </w:r>
      <w:r w:rsidR="00484379">
        <w:t xml:space="preserve"> 2023</w:t>
      </w:r>
      <w:r w:rsidRPr="00BD0459">
        <w:t>.</w:t>
      </w:r>
    </w:p>
    <w:p w14:paraId="60CAF63A" w14:textId="477A9123" w:rsidR="00F7480F" w:rsidRPr="00BD0459" w:rsidRDefault="00F7480F" w:rsidP="00BD0459">
      <w:pPr>
        <w:pStyle w:val="ReferenceOrdered"/>
      </w:pPr>
      <w:r w:rsidRPr="00BD0459">
        <w:t>Rinvoq [package insert]. North Chicago, IL</w:t>
      </w:r>
      <w:r w:rsidR="00222765">
        <w:t>:</w:t>
      </w:r>
      <w:r w:rsidRPr="00BD0459">
        <w:t xml:space="preserve"> AbbVie Inc.; </w:t>
      </w:r>
      <w:r w:rsidR="00222765">
        <w:t>April</w:t>
      </w:r>
      <w:r w:rsidR="00F64FF4">
        <w:t xml:space="preserve"> 2025</w:t>
      </w:r>
      <w:r w:rsidRPr="00BD0459">
        <w:t>.</w:t>
      </w:r>
    </w:p>
    <w:p w14:paraId="65550335" w14:textId="0928C15C" w:rsidR="00F7480F" w:rsidRPr="00BD0459" w:rsidRDefault="00F7480F" w:rsidP="00BD0459">
      <w:pPr>
        <w:pStyle w:val="ReferenceOrdered"/>
      </w:pPr>
      <w:r w:rsidRPr="00BD0459">
        <w:t xml:space="preserve">Siliq [package insert]. Bridgewater, NJ: Bausch Health US, LLC; </w:t>
      </w:r>
      <w:r w:rsidR="003E1088">
        <w:t>August 2024</w:t>
      </w:r>
      <w:r w:rsidRPr="00BD0459">
        <w:t>.</w:t>
      </w:r>
    </w:p>
    <w:p w14:paraId="5FE389CE" w14:textId="3FE5A1B1" w:rsidR="00C91D69" w:rsidRDefault="00C91D69" w:rsidP="00085DF0">
      <w:pPr>
        <w:pStyle w:val="ReferenceOrdered"/>
      </w:pPr>
      <w:r w:rsidRPr="00E77F4F">
        <w:t xml:space="preserve">Simlandi [package insert]. Leesburg, VA: Alvotech USA Inc.; </w:t>
      </w:r>
      <w:r w:rsidR="00F64FF4">
        <w:t>February 2025</w:t>
      </w:r>
      <w:r w:rsidRPr="00E77F4F">
        <w:t>.</w:t>
      </w:r>
    </w:p>
    <w:p w14:paraId="0968F6ED" w14:textId="35DB203D" w:rsidR="00F7480F" w:rsidRPr="00BD0459" w:rsidRDefault="00F7480F" w:rsidP="00BD0459">
      <w:pPr>
        <w:pStyle w:val="ReferenceOrdered"/>
      </w:pPr>
      <w:r w:rsidRPr="00BD0459">
        <w:t xml:space="preserve">Simponi [package insert]. Horsham, PA: Janssen Biotech, Inc.; </w:t>
      </w:r>
      <w:r w:rsidR="00222765">
        <w:t>April 2025</w:t>
      </w:r>
      <w:r w:rsidRPr="00BD0459">
        <w:t>.</w:t>
      </w:r>
    </w:p>
    <w:p w14:paraId="1AD5A071" w14:textId="09040ED3" w:rsidR="00F7480F" w:rsidRPr="00BD0459" w:rsidRDefault="00F7480F" w:rsidP="00BD0459">
      <w:pPr>
        <w:pStyle w:val="ReferenceOrdered"/>
      </w:pPr>
      <w:r w:rsidRPr="00BD0459">
        <w:t xml:space="preserve">Simponi Aria [package insert]. Horsham, PA: Janssen Biotech, Inc.; </w:t>
      </w:r>
      <w:r w:rsidR="00222765">
        <w:t>April 2025</w:t>
      </w:r>
      <w:r w:rsidRPr="00BD0459">
        <w:t>.</w:t>
      </w:r>
    </w:p>
    <w:p w14:paraId="1078C753" w14:textId="2974B951" w:rsidR="00F7480F" w:rsidRPr="00BD0459" w:rsidRDefault="00F7480F" w:rsidP="00BD0459">
      <w:pPr>
        <w:pStyle w:val="ReferenceOrdered"/>
      </w:pPr>
      <w:r w:rsidRPr="00BD0459">
        <w:t xml:space="preserve">Skyrizi [package insert]. North Chicago, IL: AbbVie Inc.; </w:t>
      </w:r>
      <w:r w:rsidR="00222765">
        <w:t>May 2025</w:t>
      </w:r>
      <w:r w:rsidRPr="00BD0459">
        <w:t>.</w:t>
      </w:r>
    </w:p>
    <w:p w14:paraId="04837E71" w14:textId="77777777" w:rsidR="00F7480F" w:rsidRPr="00BD0459" w:rsidRDefault="00F7480F" w:rsidP="00BD0459">
      <w:pPr>
        <w:pStyle w:val="ReferenceOrdered"/>
      </w:pPr>
      <w:r w:rsidRPr="00BD0459">
        <w:t>Sotyktu [package insert]. Princeton, NJ: Bristol-Myers Squibb Company; September 2022.</w:t>
      </w:r>
    </w:p>
    <w:p w14:paraId="43966CDF" w14:textId="079AD71D" w:rsidR="00F7480F" w:rsidRPr="00BD0459" w:rsidRDefault="00F7480F" w:rsidP="00BD0459">
      <w:pPr>
        <w:pStyle w:val="ReferenceOrdered"/>
      </w:pPr>
      <w:r w:rsidRPr="00BD0459">
        <w:t xml:space="preserve">Stelara [package insert]. Horsham, PA: Janssen Biotech, Inc.; </w:t>
      </w:r>
      <w:r w:rsidR="00540083">
        <w:t xml:space="preserve">November </w:t>
      </w:r>
      <w:r w:rsidR="003E1088">
        <w:t>2024</w:t>
      </w:r>
      <w:r w:rsidRPr="00BD0459">
        <w:t>.</w:t>
      </w:r>
    </w:p>
    <w:p w14:paraId="7CDB8D36" w14:textId="2A3CF535" w:rsidR="00F7480F" w:rsidRDefault="00F7480F" w:rsidP="00BD0459">
      <w:pPr>
        <w:pStyle w:val="ReferenceOrdered"/>
      </w:pPr>
      <w:r w:rsidRPr="00BD0459">
        <w:t xml:space="preserve">Taltz [package insert]. Indianapolis, IN: Eli Lilly and Company; </w:t>
      </w:r>
      <w:r w:rsidR="003E1088">
        <w:t xml:space="preserve">August </w:t>
      </w:r>
      <w:r w:rsidR="00560A61">
        <w:t>2024</w:t>
      </w:r>
      <w:r w:rsidRPr="00BD0459">
        <w:t>.</w:t>
      </w:r>
    </w:p>
    <w:p w14:paraId="336888FA" w14:textId="1F812584" w:rsidR="005A4F5A" w:rsidRPr="00BD0459" w:rsidRDefault="005A4F5A" w:rsidP="006A2B9D">
      <w:pPr>
        <w:pStyle w:val="ReferenceOrdered"/>
      </w:pPr>
      <w:r w:rsidRPr="00E77F4F">
        <w:t xml:space="preserve">Tofidence [package insert]. Cambridge, MA: Biogen MA Inc.; </w:t>
      </w:r>
      <w:r w:rsidR="00F64FF4">
        <w:t>March 2025</w:t>
      </w:r>
      <w:r w:rsidRPr="00E77F4F">
        <w:t>.</w:t>
      </w:r>
    </w:p>
    <w:p w14:paraId="0DC54788" w14:textId="3888FA11" w:rsidR="00F7480F" w:rsidRDefault="00F7480F" w:rsidP="00BD0459">
      <w:pPr>
        <w:pStyle w:val="ReferenceOrdered"/>
      </w:pPr>
      <w:r w:rsidRPr="00BD0459">
        <w:t xml:space="preserve">Tremfya [package insert]. Horsham, PA: Janssen Biotech, Inc.; </w:t>
      </w:r>
      <w:r w:rsidR="00F64FF4">
        <w:t>March 2025</w:t>
      </w:r>
      <w:r w:rsidRPr="00BD0459">
        <w:t>.</w:t>
      </w:r>
    </w:p>
    <w:p w14:paraId="4498B902" w14:textId="79EE3218" w:rsidR="00C4642D" w:rsidRPr="00BD0459" w:rsidRDefault="00C4642D" w:rsidP="003533FE">
      <w:pPr>
        <w:pStyle w:val="ReferenceOrdered"/>
      </w:pPr>
      <w:r w:rsidRPr="00E77F4F">
        <w:t>Tyenne [package insert]. Lake Zurich, IL: Fresenius Kabi</w:t>
      </w:r>
      <w:r w:rsidR="00540083">
        <w:t>,</w:t>
      </w:r>
      <w:r w:rsidRPr="00E77F4F">
        <w:t xml:space="preserve"> USA LLC; </w:t>
      </w:r>
      <w:r w:rsidR="00F64FF4">
        <w:t>February 2025</w:t>
      </w:r>
      <w:r w:rsidRPr="00E77F4F">
        <w:t>.</w:t>
      </w:r>
    </w:p>
    <w:p w14:paraId="6455EA12" w14:textId="785ECAC1" w:rsidR="00F7480F" w:rsidRPr="00BD0459" w:rsidRDefault="00F7480F" w:rsidP="00BD0459">
      <w:pPr>
        <w:pStyle w:val="ReferenceOrdered"/>
      </w:pPr>
      <w:r w:rsidRPr="00BD0459">
        <w:t xml:space="preserve">Velsipity [package insert]. New York, NY: Pfizer Inc.; </w:t>
      </w:r>
      <w:r w:rsidR="00C4642D">
        <w:t>June 2024</w:t>
      </w:r>
      <w:r w:rsidRPr="00BD0459">
        <w:t>.</w:t>
      </w:r>
    </w:p>
    <w:p w14:paraId="4F01A12F" w14:textId="2A599388" w:rsidR="00F7480F" w:rsidRPr="00BD0459" w:rsidRDefault="00F7480F" w:rsidP="00BD0459">
      <w:pPr>
        <w:pStyle w:val="ReferenceOrdered"/>
      </w:pPr>
      <w:r w:rsidRPr="00BD0459">
        <w:t xml:space="preserve">Xeljanz/Xeljanz XR [package insert]. New York, NY: Pfizer </w:t>
      </w:r>
      <w:r w:rsidR="00F64FF4">
        <w:t>Labs</w:t>
      </w:r>
      <w:r w:rsidRPr="00BD0459">
        <w:t xml:space="preserve">; </w:t>
      </w:r>
      <w:r w:rsidR="00F64FF4">
        <w:t>February 2025</w:t>
      </w:r>
      <w:r w:rsidRPr="00BD0459">
        <w:t>.</w:t>
      </w:r>
    </w:p>
    <w:p w14:paraId="0C917074" w14:textId="66F2BF46" w:rsidR="00F7480F" w:rsidRPr="00BD0459" w:rsidRDefault="00F7480F" w:rsidP="00BD0459">
      <w:pPr>
        <w:pStyle w:val="ReferenceOrdered"/>
      </w:pPr>
      <w:r w:rsidRPr="00BD0459">
        <w:lastRenderedPageBreak/>
        <w:t xml:space="preserve">Yuflyma [package insert]. Jersey City, NJ: Celltrion USA, Inc.; </w:t>
      </w:r>
      <w:r w:rsidR="007B10D9">
        <w:t>January 2024</w:t>
      </w:r>
      <w:r w:rsidRPr="00BD0459">
        <w:t>.</w:t>
      </w:r>
    </w:p>
    <w:p w14:paraId="4293C697" w14:textId="727E6B4D" w:rsidR="00F7480F" w:rsidRPr="00BD0459" w:rsidRDefault="00F7480F" w:rsidP="00BD0459">
      <w:pPr>
        <w:pStyle w:val="ReferenceOrdered"/>
      </w:pPr>
      <w:r w:rsidRPr="00BD0459">
        <w:t xml:space="preserve">Yusimry [package insert]. </w:t>
      </w:r>
      <w:r w:rsidR="00F64FF4">
        <w:t>Chicago, IL</w:t>
      </w:r>
      <w:r w:rsidRPr="00BD0459">
        <w:t xml:space="preserve">: </w:t>
      </w:r>
      <w:proofErr w:type="spellStart"/>
      <w:r w:rsidR="00F64FF4" w:rsidRPr="00F64FF4">
        <w:t>Meitheal</w:t>
      </w:r>
      <w:proofErr w:type="spellEnd"/>
      <w:r w:rsidR="00F64FF4" w:rsidRPr="00F64FF4">
        <w:t xml:space="preserve"> Pharmaceuticals</w:t>
      </w:r>
      <w:r w:rsidRPr="00BD0459">
        <w:t>; September 2023.</w:t>
      </w:r>
    </w:p>
    <w:p w14:paraId="3A366E64" w14:textId="62A4FFF7" w:rsidR="00F7480F" w:rsidRDefault="00F7480F" w:rsidP="00BD0459">
      <w:pPr>
        <w:pStyle w:val="ReferenceOrdered"/>
      </w:pPr>
      <w:r w:rsidRPr="00BD0459">
        <w:t xml:space="preserve">Zeposia [package insert]. Princeton, NJ: </w:t>
      </w:r>
      <w:r w:rsidR="00540083">
        <w:t>Celgene Corporation</w:t>
      </w:r>
      <w:r w:rsidRPr="00BD0459">
        <w:t xml:space="preserve">; August </w:t>
      </w:r>
      <w:r w:rsidR="0082013E">
        <w:t>2024</w:t>
      </w:r>
      <w:r w:rsidRPr="00BD0459">
        <w:t>.</w:t>
      </w:r>
    </w:p>
    <w:p w14:paraId="240EEA83" w14:textId="6BE80427" w:rsidR="00750EB5" w:rsidRDefault="00750EB5" w:rsidP="00E85EF7">
      <w:pPr>
        <w:pStyle w:val="ReferenceOrdered"/>
      </w:pPr>
      <w:r w:rsidRPr="00E77F4F">
        <w:t xml:space="preserve">Zymfentra [package insert]. Jersey City, NJ: Celltrion USA, Inc.; </w:t>
      </w:r>
      <w:r w:rsidR="00540083">
        <w:t>July</w:t>
      </w:r>
      <w:r w:rsidR="00540083" w:rsidRPr="00E77F4F">
        <w:t xml:space="preserve"> </w:t>
      </w:r>
      <w:r w:rsidRPr="00E77F4F">
        <w:t>2024.</w:t>
      </w:r>
    </w:p>
    <w:sectPr w:rsidR="00750EB5" w:rsidSect="001A78FF">
      <w:headerReference w:type="default" r:id="rId15"/>
      <w:headerReference w:type="first" r:id="rId16"/>
      <w:footerReference w:type="first" r:id="rId17"/>
      <w:type w:val="continuous"/>
      <w:pgSz w:w="12240" w:h="15840" w:code="1"/>
      <w:pgMar w:top="900" w:right="720" w:bottom="990" w:left="720" w:header="720" w:footer="14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77EA8" w14:textId="77777777" w:rsidR="00614507" w:rsidRDefault="00614507">
      <w:r>
        <w:separator/>
      </w:r>
    </w:p>
  </w:endnote>
  <w:endnote w:type="continuationSeparator" w:id="0">
    <w:p w14:paraId="7F915DCC" w14:textId="77777777" w:rsidR="00614507" w:rsidRDefault="00614507">
      <w:r>
        <w:continuationSeparator/>
      </w:r>
    </w:p>
  </w:endnote>
  <w:endnote w:type="continuationNotice" w:id="1">
    <w:p w14:paraId="4E5889E9" w14:textId="77777777" w:rsidR="00614507" w:rsidRDefault="006145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Sitka Text">
    <w:panose1 w:val="02000505000000020004"/>
    <w:charset w:val="00"/>
    <w:family w:val="auto"/>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4C2F41A" w:rsidR="00C36B72" w:rsidRPr="00746846" w:rsidRDefault="00C36B72" w:rsidP="00C36B72">
    <w:pPr>
      <w:tabs>
        <w:tab w:val="right" w:pos="10710"/>
      </w:tabs>
      <w:spacing w:before="120" w:after="120"/>
      <w:rPr>
        <w:rFonts w:cs="Arial"/>
        <w:snapToGrid w:val="0"/>
        <w:color w:val="000000"/>
        <w:sz w:val="16"/>
      </w:rPr>
    </w:pPr>
    <w:r w:rsidRPr="00746846">
      <w:rPr>
        <w:rFonts w:cs="Arial"/>
        <w:noProof/>
        <w:snapToGrid w:val="0"/>
        <w:color w:val="000000"/>
        <w:sz w:val="16"/>
        <w:szCs w:val="16"/>
        <w:lang w:val="pt-BR"/>
      </w:rPr>
      <w:fldChar w:fldCharType="begin"/>
    </w:r>
    <w:r w:rsidRPr="00746846">
      <w:rPr>
        <w:rFonts w:cs="Arial"/>
        <w:noProof/>
        <w:snapToGrid w:val="0"/>
        <w:color w:val="000000"/>
        <w:sz w:val="16"/>
        <w:szCs w:val="16"/>
      </w:rPr>
      <w:instrText xml:space="preserve"> FILENAME   \* MERGEFORMAT </w:instrText>
    </w:r>
    <w:r w:rsidRPr="00746846">
      <w:rPr>
        <w:rFonts w:cs="Arial"/>
        <w:noProof/>
        <w:snapToGrid w:val="0"/>
        <w:color w:val="000000"/>
        <w:sz w:val="16"/>
        <w:szCs w:val="16"/>
        <w:lang w:val="pt-BR"/>
      </w:rPr>
      <w:fldChar w:fldCharType="separate"/>
    </w:r>
    <w:r w:rsidR="001A78FF">
      <w:rPr>
        <w:rFonts w:cs="Arial"/>
        <w:noProof/>
        <w:snapToGrid w:val="0"/>
        <w:color w:val="000000"/>
        <w:sz w:val="16"/>
        <w:szCs w:val="16"/>
      </w:rPr>
      <w:t>Specialty Exceptions Autoimmune MMT 3248-D P2025b.docx</w:t>
    </w:r>
    <w:r w:rsidRPr="00746846">
      <w:rPr>
        <w:rFonts w:cs="Arial"/>
        <w:noProof/>
        <w:sz w:val="16"/>
        <w:szCs w:val="16"/>
      </w:rPr>
      <w:fldChar w:fldCharType="end"/>
    </w:r>
    <w:r w:rsidRPr="00746846">
      <w:rPr>
        <w:rFonts w:cs="Arial"/>
        <w:snapToGrid w:val="0"/>
        <w:color w:val="000000"/>
        <w:sz w:val="16"/>
      </w:rPr>
      <w:tab/>
      <w:t>© 20</w:t>
    </w:r>
    <w:r w:rsidR="00771855">
      <w:rPr>
        <w:rFonts w:cs="Arial"/>
        <w:snapToGrid w:val="0"/>
        <w:color w:val="000000"/>
        <w:sz w:val="16"/>
      </w:rPr>
      <w:t>25</w:t>
    </w:r>
    <w:r w:rsidRPr="00746846">
      <w:rPr>
        <w:rFonts w:cs="Arial"/>
        <w:snapToGrid w:val="0"/>
        <w:color w:val="000000"/>
        <w:sz w:val="16"/>
      </w:rPr>
      <w:t xml:space="preserve"> CVS Caremark. All rights reserved.</w:t>
    </w:r>
  </w:p>
  <w:p w14:paraId="61CF5924" w14:textId="42D1C57E" w:rsidR="00C36B72" w:rsidRPr="00746846" w:rsidRDefault="00C36B72" w:rsidP="00C36B72">
    <w:pPr>
      <w:tabs>
        <w:tab w:val="center" w:pos="4320"/>
        <w:tab w:val="right" w:pos="8640"/>
      </w:tabs>
      <w:spacing w:after="200"/>
      <w:rPr>
        <w:rFonts w:cs="Arial"/>
        <w:sz w:val="16"/>
        <w:szCs w:val="16"/>
      </w:rPr>
    </w:pPr>
    <w:r w:rsidRPr="00746846">
      <w:rPr>
        <w:rFonts w:cs="Arial"/>
        <w:sz w:val="16"/>
        <w:szCs w:val="16"/>
      </w:rPr>
      <w:t>This document contains c</w:t>
    </w:r>
    <w:r w:rsidRPr="00746846">
      <w:rPr>
        <w:rFonts w:cs="Arial"/>
        <w:snapToGrid w:val="0"/>
        <w:sz w:val="16"/>
        <w:szCs w:val="16"/>
      </w:rPr>
      <w:t xml:space="preserve">onfidential and proprietary information of CVS Caremark and cannot be reproduced, distributed or printed without written permission from CVS Caremark. </w:t>
    </w:r>
    <w:r w:rsidRPr="00746846">
      <w:rPr>
        <w:rFonts w:cs="Arial"/>
        <w:sz w:val="16"/>
        <w:szCs w:val="16"/>
      </w:rPr>
      <w:t xml:space="preserve">This document contains prescription brand name drugs that are trademarks or registered trademarks of pharmaceutical manufacturers that are not affiliated with </w:t>
    </w:r>
    <w:r w:rsidRPr="00746846">
      <w:rPr>
        <w:rFonts w:cs="Arial"/>
        <w:snapToGrid w:val="0"/>
        <w:sz w:val="16"/>
        <w:szCs w:val="16"/>
      </w:rPr>
      <w:t>CVS Caremark</w:t>
    </w:r>
    <w:r w:rsidRPr="00746846">
      <w:rPr>
        <w:rFonts w:cs="Arial"/>
        <w:sz w:val="16"/>
        <w:szCs w:val="16"/>
      </w:rPr>
      <w:t>.</w:t>
    </w:r>
  </w:p>
  <w:p w14:paraId="0DF8DEBC" w14:textId="723BFA67" w:rsidR="00F75C81" w:rsidRPr="00746846" w:rsidRDefault="00C36B72" w:rsidP="00746846">
    <w:pPr>
      <w:autoSpaceDE w:val="0"/>
      <w:autoSpaceDN w:val="0"/>
      <w:adjustRightInd w:val="0"/>
      <w:jc w:val="center"/>
      <w:rPr>
        <w:rFonts w:cs="Arial"/>
        <w:sz w:val="16"/>
        <w:szCs w:val="16"/>
      </w:rPr>
    </w:pPr>
    <w:r w:rsidRPr="00746846">
      <w:rPr>
        <w:rFonts w:cs="Arial"/>
        <w:sz w:val="16"/>
        <w:szCs w:val="16"/>
      </w:rPr>
      <w:fldChar w:fldCharType="begin"/>
    </w:r>
    <w:r w:rsidRPr="00746846">
      <w:rPr>
        <w:rFonts w:cs="Arial"/>
        <w:sz w:val="16"/>
        <w:szCs w:val="16"/>
      </w:rPr>
      <w:instrText xml:space="preserve"> PAGE </w:instrText>
    </w:r>
    <w:r w:rsidRPr="00746846">
      <w:rPr>
        <w:rFonts w:cs="Arial"/>
        <w:sz w:val="16"/>
        <w:szCs w:val="16"/>
      </w:rPr>
      <w:fldChar w:fldCharType="separate"/>
    </w:r>
    <w:r w:rsidRPr="00746846">
      <w:rPr>
        <w:rFonts w:cs="Arial"/>
        <w:sz w:val="16"/>
        <w:szCs w:val="16"/>
      </w:rPr>
      <w:t>8</w:t>
    </w:r>
    <w:r w:rsidRPr="0074684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2F7034A" w:rsidR="00F50D98" w:rsidRPr="00D30392" w:rsidRDefault="00F50D98" w:rsidP="00F50D98">
    <w:pPr>
      <w:tabs>
        <w:tab w:val="right" w:pos="10710"/>
      </w:tabs>
      <w:spacing w:before="120" w:after="120"/>
      <w:rPr>
        <w:rFonts w:cs="Arial"/>
        <w:snapToGrid w:val="0"/>
        <w:color w:val="000000"/>
        <w:sz w:val="16"/>
      </w:rPr>
    </w:pPr>
    <w:r w:rsidRPr="00D30392">
      <w:rPr>
        <w:rFonts w:cs="Arial"/>
        <w:noProof/>
        <w:snapToGrid w:val="0"/>
        <w:color w:val="000000"/>
        <w:sz w:val="16"/>
        <w:szCs w:val="16"/>
        <w:lang w:val="pt-BR"/>
      </w:rPr>
      <w:fldChar w:fldCharType="begin"/>
    </w:r>
    <w:r w:rsidRPr="00D30392">
      <w:rPr>
        <w:rFonts w:cs="Arial"/>
        <w:noProof/>
        <w:snapToGrid w:val="0"/>
        <w:color w:val="000000"/>
        <w:sz w:val="16"/>
        <w:szCs w:val="16"/>
      </w:rPr>
      <w:instrText xml:space="preserve"> FILENAME   \* MERGEFORMAT </w:instrText>
    </w:r>
    <w:r w:rsidRPr="00D30392">
      <w:rPr>
        <w:rFonts w:cs="Arial"/>
        <w:noProof/>
        <w:snapToGrid w:val="0"/>
        <w:color w:val="000000"/>
        <w:sz w:val="16"/>
        <w:szCs w:val="16"/>
        <w:lang w:val="pt-BR"/>
      </w:rPr>
      <w:fldChar w:fldCharType="separate"/>
    </w:r>
    <w:r w:rsidR="001A78FF">
      <w:rPr>
        <w:rFonts w:cs="Arial"/>
        <w:noProof/>
        <w:snapToGrid w:val="0"/>
        <w:color w:val="000000"/>
        <w:sz w:val="16"/>
        <w:szCs w:val="16"/>
      </w:rPr>
      <w:t>Specialty Exceptions Autoimmune MMT 3248-D P2025b.docx</w:t>
    </w:r>
    <w:r w:rsidRPr="00D30392">
      <w:rPr>
        <w:rFonts w:cs="Arial"/>
        <w:noProof/>
        <w:sz w:val="16"/>
        <w:szCs w:val="16"/>
      </w:rPr>
      <w:fldChar w:fldCharType="end"/>
    </w:r>
    <w:r w:rsidRPr="00D30392">
      <w:rPr>
        <w:rFonts w:cs="Arial"/>
        <w:snapToGrid w:val="0"/>
        <w:color w:val="000000"/>
        <w:sz w:val="16"/>
      </w:rPr>
      <w:tab/>
      <w:t>© 202</w:t>
    </w:r>
    <w:r w:rsidR="00934AA9">
      <w:rPr>
        <w:rFonts w:cs="Arial"/>
        <w:snapToGrid w:val="0"/>
        <w:color w:val="000000"/>
        <w:sz w:val="16"/>
      </w:rPr>
      <w:t>5</w:t>
    </w:r>
    <w:r w:rsidRPr="00D30392">
      <w:rPr>
        <w:rFonts w:cs="Arial"/>
        <w:snapToGrid w:val="0"/>
        <w:color w:val="000000"/>
        <w:sz w:val="16"/>
      </w:rPr>
      <w:t xml:space="preserve"> CVS Caremark. All rights reserved.</w:t>
    </w:r>
  </w:p>
  <w:p w14:paraId="39BFE579" w14:textId="1A8D95FC" w:rsidR="00F50D98" w:rsidRPr="00D30392" w:rsidRDefault="00F50D98" w:rsidP="00F50D98">
    <w:pPr>
      <w:tabs>
        <w:tab w:val="center" w:pos="4320"/>
        <w:tab w:val="right" w:pos="8640"/>
      </w:tabs>
      <w:spacing w:after="200"/>
      <w:rPr>
        <w:rFonts w:cs="Arial"/>
        <w:sz w:val="16"/>
        <w:szCs w:val="16"/>
      </w:rPr>
    </w:pPr>
    <w:r w:rsidRPr="00D30392">
      <w:rPr>
        <w:rFonts w:cs="Arial"/>
        <w:sz w:val="16"/>
        <w:szCs w:val="16"/>
      </w:rPr>
      <w:t>This document contains c</w:t>
    </w:r>
    <w:r w:rsidRPr="00D30392">
      <w:rPr>
        <w:rFonts w:cs="Arial"/>
        <w:snapToGrid w:val="0"/>
        <w:sz w:val="16"/>
        <w:szCs w:val="16"/>
      </w:rPr>
      <w:t xml:space="preserve">onfidential and proprietary information of CVS Caremark and cannot be reproduced, distributed or printed without written permission from CVS Caremark. </w:t>
    </w:r>
    <w:r w:rsidRPr="00D30392">
      <w:rPr>
        <w:rFonts w:cs="Arial"/>
        <w:sz w:val="16"/>
        <w:szCs w:val="16"/>
      </w:rPr>
      <w:t xml:space="preserve">This document contains prescription brand name drugs that are trademarks or registered trademarks of pharmaceutical manufacturers that are not affiliated with </w:t>
    </w:r>
    <w:r w:rsidRPr="00D30392">
      <w:rPr>
        <w:rFonts w:cs="Arial"/>
        <w:snapToGrid w:val="0"/>
        <w:sz w:val="16"/>
        <w:szCs w:val="16"/>
      </w:rPr>
      <w:t>CVS Caremark</w:t>
    </w:r>
    <w:r w:rsidRPr="00D30392">
      <w:rPr>
        <w:rFonts w:cs="Arial"/>
        <w:sz w:val="16"/>
        <w:szCs w:val="16"/>
      </w:rPr>
      <w:t>.</w:t>
    </w:r>
  </w:p>
  <w:p w14:paraId="64F317B8" w14:textId="64DFD9F9" w:rsidR="00ED04EC" w:rsidRPr="00D30392" w:rsidRDefault="00F50D98" w:rsidP="00DD0A6D">
    <w:pPr>
      <w:autoSpaceDE w:val="0"/>
      <w:autoSpaceDN w:val="0"/>
      <w:adjustRightInd w:val="0"/>
      <w:jc w:val="center"/>
      <w:rPr>
        <w:sz w:val="16"/>
        <w:szCs w:val="16"/>
      </w:rPr>
    </w:pPr>
    <w:r w:rsidRPr="00D30392">
      <w:rPr>
        <w:rFonts w:cs="Arial"/>
        <w:sz w:val="16"/>
        <w:szCs w:val="16"/>
      </w:rPr>
      <w:fldChar w:fldCharType="begin"/>
    </w:r>
    <w:r w:rsidRPr="00D30392">
      <w:rPr>
        <w:rFonts w:cs="Arial"/>
        <w:sz w:val="16"/>
        <w:szCs w:val="16"/>
      </w:rPr>
      <w:instrText xml:space="preserve"> PAGE </w:instrText>
    </w:r>
    <w:r w:rsidRPr="00D30392">
      <w:rPr>
        <w:rFonts w:cs="Arial"/>
        <w:sz w:val="16"/>
        <w:szCs w:val="16"/>
      </w:rPr>
      <w:fldChar w:fldCharType="separate"/>
    </w:r>
    <w:r w:rsidRPr="00D30392">
      <w:rPr>
        <w:rFonts w:cs="Arial"/>
        <w:sz w:val="16"/>
        <w:szCs w:val="16"/>
      </w:rPr>
      <w:t>2</w:t>
    </w:r>
    <w:r w:rsidRPr="00D30392">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D3E3" w14:textId="12760F65" w:rsidR="004E2C68" w:rsidRPr="00D30392" w:rsidRDefault="004E2C68" w:rsidP="004E2C68">
    <w:pPr>
      <w:tabs>
        <w:tab w:val="right" w:pos="10710"/>
      </w:tabs>
      <w:spacing w:before="120" w:after="120"/>
      <w:rPr>
        <w:rFonts w:cs="Arial"/>
        <w:snapToGrid w:val="0"/>
        <w:color w:val="000000"/>
        <w:sz w:val="16"/>
      </w:rPr>
    </w:pPr>
    <w:r w:rsidRPr="00D30392">
      <w:rPr>
        <w:rFonts w:cs="Arial"/>
        <w:noProof/>
        <w:snapToGrid w:val="0"/>
        <w:color w:val="000000"/>
        <w:sz w:val="16"/>
        <w:szCs w:val="16"/>
        <w:lang w:val="pt-BR"/>
      </w:rPr>
      <w:fldChar w:fldCharType="begin"/>
    </w:r>
    <w:r w:rsidRPr="00D30392">
      <w:rPr>
        <w:rFonts w:cs="Arial"/>
        <w:noProof/>
        <w:snapToGrid w:val="0"/>
        <w:color w:val="000000"/>
        <w:sz w:val="16"/>
        <w:szCs w:val="16"/>
      </w:rPr>
      <w:instrText xml:space="preserve"> FILENAME   \* MERGEFORMAT </w:instrText>
    </w:r>
    <w:r w:rsidRPr="00D30392">
      <w:rPr>
        <w:rFonts w:cs="Arial"/>
        <w:noProof/>
        <w:snapToGrid w:val="0"/>
        <w:color w:val="000000"/>
        <w:sz w:val="16"/>
        <w:szCs w:val="16"/>
        <w:lang w:val="pt-BR"/>
      </w:rPr>
      <w:fldChar w:fldCharType="separate"/>
    </w:r>
    <w:r w:rsidR="00F8655E">
      <w:rPr>
        <w:rFonts w:cs="Arial"/>
        <w:noProof/>
        <w:snapToGrid w:val="0"/>
        <w:color w:val="000000"/>
        <w:sz w:val="16"/>
        <w:szCs w:val="16"/>
      </w:rPr>
      <w:t>DRAFT2_Specialty Exceptions Autoimmune MMT 3248-D 2025_R.docx</w:t>
    </w:r>
    <w:r w:rsidRPr="00D30392">
      <w:rPr>
        <w:rFonts w:cs="Arial"/>
        <w:noProof/>
        <w:sz w:val="16"/>
        <w:szCs w:val="16"/>
      </w:rPr>
      <w:fldChar w:fldCharType="end"/>
    </w:r>
    <w:r w:rsidRPr="00D30392">
      <w:rPr>
        <w:rFonts w:cs="Arial"/>
        <w:snapToGrid w:val="0"/>
        <w:color w:val="000000"/>
        <w:sz w:val="16"/>
      </w:rPr>
      <w:tab/>
      <w:t>© 202</w:t>
    </w:r>
    <w:r>
      <w:rPr>
        <w:rFonts w:cs="Arial"/>
        <w:snapToGrid w:val="0"/>
        <w:color w:val="000000"/>
        <w:sz w:val="16"/>
      </w:rPr>
      <w:t>5</w:t>
    </w:r>
    <w:r w:rsidRPr="00D30392">
      <w:rPr>
        <w:rFonts w:cs="Arial"/>
        <w:snapToGrid w:val="0"/>
        <w:color w:val="000000"/>
        <w:sz w:val="16"/>
      </w:rPr>
      <w:t xml:space="preserve"> CVS Caremark. All rights reserved.</w:t>
    </w:r>
  </w:p>
  <w:p w14:paraId="3BE97CD6" w14:textId="77777777" w:rsidR="004E2C68" w:rsidRPr="00D30392" w:rsidRDefault="004E2C68" w:rsidP="004E2C68">
    <w:pPr>
      <w:tabs>
        <w:tab w:val="center" w:pos="4320"/>
        <w:tab w:val="right" w:pos="8640"/>
      </w:tabs>
      <w:spacing w:after="200"/>
      <w:rPr>
        <w:rFonts w:cs="Arial"/>
        <w:sz w:val="16"/>
        <w:szCs w:val="16"/>
      </w:rPr>
    </w:pPr>
    <w:r w:rsidRPr="00D30392">
      <w:rPr>
        <w:rFonts w:cs="Arial"/>
        <w:sz w:val="16"/>
        <w:szCs w:val="16"/>
      </w:rPr>
      <w:t>This document contains c</w:t>
    </w:r>
    <w:r w:rsidRPr="00D30392">
      <w:rPr>
        <w:rFonts w:cs="Arial"/>
        <w:snapToGrid w:val="0"/>
        <w:sz w:val="16"/>
        <w:szCs w:val="16"/>
      </w:rPr>
      <w:t xml:space="preserve">onfidential and proprietary information of CVS Caremark and cannot be reproduced, distributed or printed without written permission from CVS Caremark. </w:t>
    </w:r>
    <w:r w:rsidRPr="00D30392">
      <w:rPr>
        <w:rFonts w:cs="Arial"/>
        <w:sz w:val="16"/>
        <w:szCs w:val="16"/>
      </w:rPr>
      <w:t xml:space="preserve">This document contains prescription brand name drugs that are trademarks or registered trademarks of pharmaceutical manufacturers that are not affiliated with </w:t>
    </w:r>
    <w:r w:rsidRPr="00D30392">
      <w:rPr>
        <w:rFonts w:cs="Arial"/>
        <w:snapToGrid w:val="0"/>
        <w:sz w:val="16"/>
        <w:szCs w:val="16"/>
      </w:rPr>
      <w:t>CVS Caremark</w:t>
    </w:r>
    <w:r w:rsidRPr="00D30392">
      <w:rPr>
        <w:rFonts w:cs="Arial"/>
        <w:sz w:val="16"/>
        <w:szCs w:val="16"/>
      </w:rPr>
      <w:t xml:space="preserve">. </w:t>
    </w:r>
  </w:p>
  <w:p w14:paraId="706D1674" w14:textId="0D4CBB37" w:rsidR="000F5383" w:rsidRPr="00F50D98" w:rsidRDefault="004E2C68" w:rsidP="00DD0A6D">
    <w:pPr>
      <w:autoSpaceDE w:val="0"/>
      <w:autoSpaceDN w:val="0"/>
      <w:adjustRightInd w:val="0"/>
      <w:jc w:val="center"/>
      <w:rPr>
        <w:sz w:val="16"/>
        <w:szCs w:val="16"/>
      </w:rPr>
    </w:pPr>
    <w:r w:rsidRPr="00D30392">
      <w:rPr>
        <w:rFonts w:cs="Arial"/>
        <w:sz w:val="16"/>
        <w:szCs w:val="16"/>
      </w:rPr>
      <w:fldChar w:fldCharType="begin"/>
    </w:r>
    <w:r w:rsidRPr="00D30392">
      <w:rPr>
        <w:rFonts w:cs="Arial"/>
        <w:sz w:val="16"/>
        <w:szCs w:val="16"/>
      </w:rPr>
      <w:instrText xml:space="preserve"> PAGE </w:instrText>
    </w:r>
    <w:r w:rsidRPr="00D30392">
      <w:rPr>
        <w:rFonts w:cs="Arial"/>
        <w:sz w:val="16"/>
        <w:szCs w:val="16"/>
      </w:rPr>
      <w:fldChar w:fldCharType="separate"/>
    </w:r>
    <w:r>
      <w:rPr>
        <w:rFonts w:cs="Arial"/>
        <w:sz w:val="16"/>
        <w:szCs w:val="16"/>
      </w:rPr>
      <w:t>14</w:t>
    </w:r>
    <w:r w:rsidRPr="00D30392">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DF7AF" w14:textId="77777777" w:rsidR="00614507" w:rsidRDefault="00614507">
      <w:r>
        <w:separator/>
      </w:r>
    </w:p>
  </w:footnote>
  <w:footnote w:type="continuationSeparator" w:id="0">
    <w:p w14:paraId="132409B9" w14:textId="77777777" w:rsidR="00614507" w:rsidRDefault="00614507">
      <w:r>
        <w:continuationSeparator/>
      </w:r>
    </w:p>
  </w:footnote>
  <w:footnote w:type="continuationNotice" w:id="1">
    <w:p w14:paraId="51F3B690" w14:textId="77777777" w:rsidR="00614507" w:rsidRDefault="006145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3BD79C7B" w:rsidR="00ED04EC" w:rsidRPr="00C3044A" w:rsidRDefault="00ED04EC" w:rsidP="00ED04EC">
          <w:pPr>
            <w:pStyle w:val="Header"/>
            <w:rPr>
              <w:rFonts w:ascii="Arial" w:hAnsi="Arial" w:cs="Arial"/>
              <w:sz w:val="16"/>
              <w:szCs w:val="16"/>
            </w:rPr>
          </w:pP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F2A20" w:rsidRPr="00ED04EC" w14:paraId="4F51C6FC" w14:textId="77777777">
      <w:trPr>
        <w:trHeight w:val="144"/>
        <w:jc w:val="right"/>
      </w:trPr>
      <w:tc>
        <w:tcPr>
          <w:tcW w:w="1854" w:type="dxa"/>
          <w:hideMark/>
        </w:tcPr>
        <w:p w14:paraId="78A0E3D8" w14:textId="77777777" w:rsidR="001F2A20" w:rsidRPr="00D30392" w:rsidRDefault="001F2A20" w:rsidP="00ED04EC">
          <w:pPr>
            <w:pStyle w:val="Header"/>
            <w:rPr>
              <w:rFonts w:cs="Arial"/>
              <w:sz w:val="16"/>
              <w:szCs w:val="16"/>
            </w:rPr>
          </w:pPr>
          <w:r w:rsidRPr="00D30392">
            <w:rPr>
              <w:rFonts w:cs="Arial"/>
              <w:sz w:val="16"/>
              <w:szCs w:val="16"/>
            </w:rPr>
            <w:t>Reference number(s)</w:t>
          </w:r>
        </w:p>
      </w:tc>
    </w:tr>
    <w:tr w:rsidR="001F2A20" w:rsidRPr="00ED04EC" w14:paraId="61431A38" w14:textId="77777777">
      <w:trPr>
        <w:trHeight w:val="378"/>
        <w:jc w:val="right"/>
      </w:trPr>
      <w:tc>
        <w:tcPr>
          <w:tcW w:w="1854" w:type="dxa"/>
          <w:hideMark/>
        </w:tcPr>
        <w:p w14:paraId="0F4B9295" w14:textId="5A10B42F" w:rsidR="001F2A20" w:rsidRPr="00D30392" w:rsidRDefault="00F62733" w:rsidP="00ED04EC">
          <w:pPr>
            <w:pStyle w:val="Header"/>
            <w:rPr>
              <w:rFonts w:cs="Arial"/>
              <w:sz w:val="16"/>
              <w:szCs w:val="16"/>
            </w:rPr>
          </w:pPr>
          <w:r w:rsidRPr="00D30392">
            <w:rPr>
              <w:rFonts w:cs="Arial"/>
              <w:sz w:val="16"/>
              <w:szCs w:val="16"/>
            </w:rPr>
            <w:t>3248-D</w:t>
          </w:r>
        </w:p>
      </w:tc>
    </w:tr>
  </w:tbl>
  <w:p w14:paraId="6651CA1B" w14:textId="77777777" w:rsidR="001F2A20" w:rsidRPr="00AA1E6A" w:rsidRDefault="001F2A20"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AA1E6A" w:rsidRDefault="000F5383" w:rsidP="000F5383">
          <w:pPr>
            <w:pStyle w:val="Header"/>
            <w:rPr>
              <w:rFonts w:ascii="Arial" w:hAnsi="Arial" w:cs="Arial"/>
              <w:sz w:val="16"/>
              <w:szCs w:val="16"/>
            </w:rPr>
          </w:pPr>
          <w:r w:rsidRPr="00AA1E6A">
            <w:rPr>
              <w:rFonts w:ascii="Arial" w:hAnsi="Arial" w:cs="Arial"/>
              <w:sz w:val="16"/>
              <w:szCs w:val="16"/>
            </w:rPr>
            <w:t>Reference number(s)</w:t>
          </w:r>
        </w:p>
      </w:tc>
    </w:tr>
    <w:tr w:rsidR="000F5383" w:rsidRPr="00ED04EC" w14:paraId="2259874D" w14:textId="77777777">
      <w:trPr>
        <w:trHeight w:val="378"/>
        <w:jc w:val="right"/>
      </w:trPr>
      <w:tc>
        <w:tcPr>
          <w:tcW w:w="1854" w:type="dxa"/>
          <w:hideMark/>
        </w:tcPr>
        <w:p w14:paraId="475EFE95" w14:textId="63962E7F" w:rsidR="00353133" w:rsidRPr="00353133" w:rsidRDefault="00353133" w:rsidP="000F5383">
          <w:pPr>
            <w:pStyle w:val="Header"/>
            <w:rPr>
              <w:rFonts w:ascii="Arial" w:hAnsi="Arial" w:cs="Arial"/>
              <w:sz w:val="16"/>
              <w:szCs w:val="16"/>
            </w:rPr>
          </w:pPr>
          <w:r>
            <w:rPr>
              <w:rFonts w:ascii="Arial" w:hAnsi="Arial" w:cs="Arial"/>
              <w:sz w:val="16"/>
              <w:szCs w:val="16"/>
            </w:rPr>
            <w:t>6178</w:t>
          </w:r>
          <w:r w:rsidRPr="00952A7A">
            <w:rPr>
              <w:rFonts w:ascii="Arial" w:hAnsi="Arial" w:cs="Arial"/>
              <w:sz w:val="16"/>
              <w:szCs w:val="16"/>
            </w:rPr>
            <w:t>-D</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172797"/>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58F5F12"/>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9D347C"/>
    <w:multiLevelType w:val="hybridMultilevel"/>
    <w:tmpl w:val="57F83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040BF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7EA05F7"/>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97B1E39"/>
    <w:multiLevelType w:val="hybridMultilevel"/>
    <w:tmpl w:val="5DB2D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A3F7F"/>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4154F47"/>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16335C"/>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5FD50EF"/>
    <w:multiLevelType w:val="multilevel"/>
    <w:tmpl w:val="423EB3E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9467A3"/>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BD24172"/>
    <w:multiLevelType w:val="multilevel"/>
    <w:tmpl w:val="423EB3E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A60404"/>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00020EF"/>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0E9154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6A04935"/>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7AC068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9664037"/>
    <w:multiLevelType w:val="multilevel"/>
    <w:tmpl w:val="423EB3E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BCA6CF7"/>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E2E2BCB"/>
    <w:multiLevelType w:val="multilevel"/>
    <w:tmpl w:val="423EB3E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F8A63B6"/>
    <w:multiLevelType w:val="multilevel"/>
    <w:tmpl w:val="423EB3E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2980394"/>
    <w:multiLevelType w:val="multilevel"/>
    <w:tmpl w:val="423EB3E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2C37C4B"/>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2E91417"/>
    <w:multiLevelType w:val="hybridMultilevel"/>
    <w:tmpl w:val="C6380C42"/>
    <w:lvl w:ilvl="0" w:tplc="04090015">
      <w:start w:val="1"/>
      <w:numFmt w:val="upperLetter"/>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1" w15:restartNumberingAfterBreak="0">
    <w:nsid w:val="76B55E08"/>
    <w:multiLevelType w:val="hybridMultilevel"/>
    <w:tmpl w:val="EAAE9464"/>
    <w:lvl w:ilvl="0" w:tplc="3C32D362">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6E6352"/>
    <w:multiLevelType w:val="hybridMultilevel"/>
    <w:tmpl w:val="FD8ED7D8"/>
    <w:lvl w:ilvl="0" w:tplc="F92237D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5A072D"/>
    <w:multiLevelType w:val="hybridMultilevel"/>
    <w:tmpl w:val="FD8ED7D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B7045F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7D213B9F"/>
    <w:multiLevelType w:val="multilevel"/>
    <w:tmpl w:val="423EB3E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F1E06F6"/>
    <w:multiLevelType w:val="multilevel"/>
    <w:tmpl w:val="423EB3E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11589570">
    <w:abstractNumId w:val="25"/>
  </w:num>
  <w:num w:numId="3" w16cid:durableId="766777065">
    <w:abstractNumId w:val="9"/>
  </w:num>
  <w:num w:numId="4" w16cid:durableId="1191800873">
    <w:abstractNumId w:val="7"/>
  </w:num>
  <w:num w:numId="5" w16cid:durableId="1946840854">
    <w:abstractNumId w:val="6"/>
  </w:num>
  <w:num w:numId="6" w16cid:durableId="857428209">
    <w:abstractNumId w:val="5"/>
  </w:num>
  <w:num w:numId="7" w16cid:durableId="1566572940">
    <w:abstractNumId w:val="4"/>
  </w:num>
  <w:num w:numId="8" w16cid:durableId="1775905588">
    <w:abstractNumId w:val="8"/>
  </w:num>
  <w:num w:numId="9" w16cid:durableId="1108695228">
    <w:abstractNumId w:val="3"/>
  </w:num>
  <w:num w:numId="10" w16cid:durableId="200215697">
    <w:abstractNumId w:val="2"/>
  </w:num>
  <w:num w:numId="11" w16cid:durableId="414789896">
    <w:abstractNumId w:val="1"/>
  </w:num>
  <w:num w:numId="12" w16cid:durableId="1872957897">
    <w:abstractNumId w:val="0"/>
  </w:num>
  <w:num w:numId="13" w16cid:durableId="1653175460">
    <w:abstractNumId w:val="15"/>
  </w:num>
  <w:num w:numId="14" w16cid:durableId="616722934">
    <w:abstractNumId w:val="12"/>
  </w:num>
  <w:num w:numId="15" w16cid:durableId="898320195">
    <w:abstractNumId w:val="22"/>
  </w:num>
  <w:num w:numId="16" w16cid:durableId="2128498676">
    <w:abstractNumId w:val="42"/>
  </w:num>
  <w:num w:numId="17" w16cid:durableId="299724409">
    <w:abstractNumId w:val="28"/>
  </w:num>
  <w:num w:numId="18" w16cid:durableId="214585573">
    <w:abstractNumId w:val="16"/>
  </w:num>
  <w:num w:numId="19" w16cid:durableId="1066490929">
    <w:abstractNumId w:val="45"/>
  </w:num>
  <w:num w:numId="20" w16cid:durableId="1312179688">
    <w:abstractNumId w:val="19"/>
  </w:num>
  <w:num w:numId="21" w16cid:durableId="760679725">
    <w:abstractNumId w:val="30"/>
  </w:num>
  <w:num w:numId="22" w16cid:durableId="978614922">
    <w:abstractNumId w:val="29"/>
  </w:num>
  <w:num w:numId="23" w16cid:durableId="414861973">
    <w:abstractNumId w:val="35"/>
  </w:num>
  <w:num w:numId="24" w16cid:durableId="544224006">
    <w:abstractNumId w:val="20"/>
  </w:num>
  <w:num w:numId="25" w16cid:durableId="205527864">
    <w:abstractNumId w:val="11"/>
  </w:num>
  <w:num w:numId="26" w16cid:durableId="932013353">
    <w:abstractNumId w:val="26"/>
  </w:num>
  <w:num w:numId="27" w16cid:durableId="917521596">
    <w:abstractNumId w:val="32"/>
  </w:num>
  <w:num w:numId="28" w16cid:durableId="404689405">
    <w:abstractNumId w:val="10"/>
  </w:num>
  <w:num w:numId="29" w16cid:durableId="280190458">
    <w:abstractNumId w:val="23"/>
  </w:num>
  <w:num w:numId="30" w16cid:durableId="451291960">
    <w:abstractNumId w:val="39"/>
  </w:num>
  <w:num w:numId="31" w16cid:durableId="2124302254">
    <w:abstractNumId w:val="43"/>
  </w:num>
  <w:num w:numId="32" w16cid:durableId="796606711">
    <w:abstractNumId w:val="41"/>
  </w:num>
  <w:num w:numId="33" w16cid:durableId="1912540946">
    <w:abstractNumId w:val="18"/>
  </w:num>
  <w:num w:numId="34" w16cid:durableId="786119454">
    <w:abstractNumId w:val="21"/>
  </w:num>
  <w:num w:numId="35" w16cid:durableId="1700356139">
    <w:abstractNumId w:val="33"/>
  </w:num>
  <w:num w:numId="36" w16cid:durableId="698050497">
    <w:abstractNumId w:val="17"/>
  </w:num>
  <w:num w:numId="37" w16cid:durableId="23673138">
    <w:abstractNumId w:val="44"/>
  </w:num>
  <w:num w:numId="38" w16cid:durableId="338510069">
    <w:abstractNumId w:val="31"/>
  </w:num>
  <w:num w:numId="39" w16cid:durableId="964429584">
    <w:abstractNumId w:val="36"/>
  </w:num>
  <w:num w:numId="40" w16cid:durableId="1746609673">
    <w:abstractNumId w:val="27"/>
  </w:num>
  <w:num w:numId="41" w16cid:durableId="2012246774">
    <w:abstractNumId w:val="37"/>
  </w:num>
  <w:num w:numId="42" w16cid:durableId="1035544743">
    <w:abstractNumId w:val="46"/>
  </w:num>
  <w:num w:numId="43" w16cid:durableId="603852955">
    <w:abstractNumId w:val="24"/>
  </w:num>
  <w:num w:numId="44" w16cid:durableId="1230916881">
    <w:abstractNumId w:val="34"/>
  </w:num>
  <w:num w:numId="45" w16cid:durableId="1921207842">
    <w:abstractNumId w:val="38"/>
  </w:num>
  <w:num w:numId="46" w16cid:durableId="75909647">
    <w:abstractNumId w:val="40"/>
  </w:num>
  <w:num w:numId="47" w16cid:durableId="1371227727">
    <w:abstractNumId w:val="13"/>
  </w:num>
  <w:num w:numId="48" w16cid:durableId="1432552612">
    <w:abstractNumId w:val="42"/>
  </w:num>
  <w:num w:numId="49" w16cid:durableId="390153084">
    <w:abstractNumId w:val="42"/>
  </w:num>
  <w:num w:numId="50" w16cid:durableId="859321625">
    <w:abstractNumId w:val="42"/>
  </w:num>
  <w:num w:numId="51" w16cid:durableId="238289912">
    <w:abstractNumId w:val="42"/>
  </w:num>
  <w:num w:numId="52" w16cid:durableId="1735278826">
    <w:abstractNumId w:val="4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0434"/>
    <w:rsid w:val="00001F18"/>
    <w:rsid w:val="00002059"/>
    <w:rsid w:val="00002276"/>
    <w:rsid w:val="000022E3"/>
    <w:rsid w:val="000025F0"/>
    <w:rsid w:val="0000301E"/>
    <w:rsid w:val="00003A88"/>
    <w:rsid w:val="00003CCA"/>
    <w:rsid w:val="00003D00"/>
    <w:rsid w:val="000040CA"/>
    <w:rsid w:val="00004110"/>
    <w:rsid w:val="000041D1"/>
    <w:rsid w:val="00004F4E"/>
    <w:rsid w:val="00005C28"/>
    <w:rsid w:val="00006174"/>
    <w:rsid w:val="00006AC2"/>
    <w:rsid w:val="00006E11"/>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03"/>
    <w:rsid w:val="00030714"/>
    <w:rsid w:val="00030C13"/>
    <w:rsid w:val="00030CF7"/>
    <w:rsid w:val="000311EC"/>
    <w:rsid w:val="000315F1"/>
    <w:rsid w:val="000318EA"/>
    <w:rsid w:val="0003203C"/>
    <w:rsid w:val="00032275"/>
    <w:rsid w:val="0003258F"/>
    <w:rsid w:val="00032659"/>
    <w:rsid w:val="00032924"/>
    <w:rsid w:val="00035DE9"/>
    <w:rsid w:val="00036079"/>
    <w:rsid w:val="00037636"/>
    <w:rsid w:val="00037A95"/>
    <w:rsid w:val="0004226E"/>
    <w:rsid w:val="000425B0"/>
    <w:rsid w:val="00043056"/>
    <w:rsid w:val="0004480D"/>
    <w:rsid w:val="00046912"/>
    <w:rsid w:val="00046BD3"/>
    <w:rsid w:val="00046C3C"/>
    <w:rsid w:val="0004753B"/>
    <w:rsid w:val="00047680"/>
    <w:rsid w:val="00047C5A"/>
    <w:rsid w:val="000501F1"/>
    <w:rsid w:val="00050B10"/>
    <w:rsid w:val="00050D84"/>
    <w:rsid w:val="00051356"/>
    <w:rsid w:val="00051699"/>
    <w:rsid w:val="000517FF"/>
    <w:rsid w:val="0005206D"/>
    <w:rsid w:val="00052989"/>
    <w:rsid w:val="00054212"/>
    <w:rsid w:val="00054638"/>
    <w:rsid w:val="000548A4"/>
    <w:rsid w:val="000548E0"/>
    <w:rsid w:val="000554ED"/>
    <w:rsid w:val="00055897"/>
    <w:rsid w:val="00055B1A"/>
    <w:rsid w:val="000561B5"/>
    <w:rsid w:val="000564BC"/>
    <w:rsid w:val="00057358"/>
    <w:rsid w:val="00057C68"/>
    <w:rsid w:val="00057CD8"/>
    <w:rsid w:val="00060959"/>
    <w:rsid w:val="000609B8"/>
    <w:rsid w:val="00062816"/>
    <w:rsid w:val="00064347"/>
    <w:rsid w:val="00064396"/>
    <w:rsid w:val="000650EE"/>
    <w:rsid w:val="00065AC6"/>
    <w:rsid w:val="00066D4B"/>
    <w:rsid w:val="0006765E"/>
    <w:rsid w:val="00067732"/>
    <w:rsid w:val="0006774C"/>
    <w:rsid w:val="00067BAB"/>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276"/>
    <w:rsid w:val="00082357"/>
    <w:rsid w:val="00082825"/>
    <w:rsid w:val="00082CE9"/>
    <w:rsid w:val="000832B2"/>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77F"/>
    <w:rsid w:val="0009781E"/>
    <w:rsid w:val="000A0CCE"/>
    <w:rsid w:val="000A0F7D"/>
    <w:rsid w:val="000A1653"/>
    <w:rsid w:val="000A1ACD"/>
    <w:rsid w:val="000A2697"/>
    <w:rsid w:val="000A34B0"/>
    <w:rsid w:val="000A3543"/>
    <w:rsid w:val="000A42D7"/>
    <w:rsid w:val="000A54FF"/>
    <w:rsid w:val="000A5AE5"/>
    <w:rsid w:val="000A71EC"/>
    <w:rsid w:val="000A7D51"/>
    <w:rsid w:val="000B0F9D"/>
    <w:rsid w:val="000B104D"/>
    <w:rsid w:val="000B1961"/>
    <w:rsid w:val="000B20CD"/>
    <w:rsid w:val="000B2475"/>
    <w:rsid w:val="000B40A1"/>
    <w:rsid w:val="000B57DC"/>
    <w:rsid w:val="000B5871"/>
    <w:rsid w:val="000B5E31"/>
    <w:rsid w:val="000B6086"/>
    <w:rsid w:val="000B61D7"/>
    <w:rsid w:val="000B7167"/>
    <w:rsid w:val="000B71C5"/>
    <w:rsid w:val="000B7827"/>
    <w:rsid w:val="000B7CFC"/>
    <w:rsid w:val="000C0F0B"/>
    <w:rsid w:val="000C1120"/>
    <w:rsid w:val="000C1550"/>
    <w:rsid w:val="000C2343"/>
    <w:rsid w:val="000C3B5A"/>
    <w:rsid w:val="000C5A6F"/>
    <w:rsid w:val="000C625F"/>
    <w:rsid w:val="000C6C34"/>
    <w:rsid w:val="000C6FAA"/>
    <w:rsid w:val="000C7000"/>
    <w:rsid w:val="000C78EA"/>
    <w:rsid w:val="000C7B51"/>
    <w:rsid w:val="000C7E74"/>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726"/>
    <w:rsid w:val="000D5978"/>
    <w:rsid w:val="000D5D4B"/>
    <w:rsid w:val="000E095D"/>
    <w:rsid w:val="000E0C62"/>
    <w:rsid w:val="000E0E95"/>
    <w:rsid w:val="000E24FA"/>
    <w:rsid w:val="000E2ECC"/>
    <w:rsid w:val="000E37E4"/>
    <w:rsid w:val="000E3A1B"/>
    <w:rsid w:val="000E3DD4"/>
    <w:rsid w:val="000E57FD"/>
    <w:rsid w:val="000E65C5"/>
    <w:rsid w:val="000E6D53"/>
    <w:rsid w:val="000E7263"/>
    <w:rsid w:val="000E7B01"/>
    <w:rsid w:val="000E7C60"/>
    <w:rsid w:val="000F0AC9"/>
    <w:rsid w:val="000F1039"/>
    <w:rsid w:val="000F1D0A"/>
    <w:rsid w:val="000F1FBC"/>
    <w:rsid w:val="000F2A45"/>
    <w:rsid w:val="000F3023"/>
    <w:rsid w:val="000F41E3"/>
    <w:rsid w:val="000F4745"/>
    <w:rsid w:val="000F5383"/>
    <w:rsid w:val="000F5597"/>
    <w:rsid w:val="000F5A0F"/>
    <w:rsid w:val="000F61E0"/>
    <w:rsid w:val="000F677F"/>
    <w:rsid w:val="000F69A0"/>
    <w:rsid w:val="000F6E71"/>
    <w:rsid w:val="000F75BA"/>
    <w:rsid w:val="001012A6"/>
    <w:rsid w:val="00101748"/>
    <w:rsid w:val="00101C90"/>
    <w:rsid w:val="00101D40"/>
    <w:rsid w:val="0010327C"/>
    <w:rsid w:val="00103E4B"/>
    <w:rsid w:val="00103E71"/>
    <w:rsid w:val="00104427"/>
    <w:rsid w:val="00104849"/>
    <w:rsid w:val="0010527A"/>
    <w:rsid w:val="001054B4"/>
    <w:rsid w:val="00105956"/>
    <w:rsid w:val="00105CBE"/>
    <w:rsid w:val="00107394"/>
    <w:rsid w:val="001074E7"/>
    <w:rsid w:val="001075C1"/>
    <w:rsid w:val="00107B1D"/>
    <w:rsid w:val="00110AF8"/>
    <w:rsid w:val="00110DE3"/>
    <w:rsid w:val="00110F57"/>
    <w:rsid w:val="00111842"/>
    <w:rsid w:val="001120B7"/>
    <w:rsid w:val="00113758"/>
    <w:rsid w:val="0011411C"/>
    <w:rsid w:val="00115519"/>
    <w:rsid w:val="001155D7"/>
    <w:rsid w:val="001156BC"/>
    <w:rsid w:val="001159B3"/>
    <w:rsid w:val="0011622E"/>
    <w:rsid w:val="0011653B"/>
    <w:rsid w:val="00117495"/>
    <w:rsid w:val="0011772F"/>
    <w:rsid w:val="001202DD"/>
    <w:rsid w:val="00121BD0"/>
    <w:rsid w:val="00121F7F"/>
    <w:rsid w:val="00122472"/>
    <w:rsid w:val="001228BA"/>
    <w:rsid w:val="001244EB"/>
    <w:rsid w:val="00125550"/>
    <w:rsid w:val="001255B7"/>
    <w:rsid w:val="00126FB7"/>
    <w:rsid w:val="00127150"/>
    <w:rsid w:val="00127475"/>
    <w:rsid w:val="00127546"/>
    <w:rsid w:val="0012768E"/>
    <w:rsid w:val="00127BF2"/>
    <w:rsid w:val="00130436"/>
    <w:rsid w:val="00130F05"/>
    <w:rsid w:val="00130FD7"/>
    <w:rsid w:val="001320E4"/>
    <w:rsid w:val="00132118"/>
    <w:rsid w:val="001344B1"/>
    <w:rsid w:val="00134671"/>
    <w:rsid w:val="0013477B"/>
    <w:rsid w:val="0013503B"/>
    <w:rsid w:val="001351AA"/>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47A6B"/>
    <w:rsid w:val="00150AFC"/>
    <w:rsid w:val="00151DA8"/>
    <w:rsid w:val="00152028"/>
    <w:rsid w:val="00152135"/>
    <w:rsid w:val="00153164"/>
    <w:rsid w:val="00154B0F"/>
    <w:rsid w:val="00154E30"/>
    <w:rsid w:val="00155A51"/>
    <w:rsid w:val="001560C4"/>
    <w:rsid w:val="00156A50"/>
    <w:rsid w:val="00156B77"/>
    <w:rsid w:val="00156E31"/>
    <w:rsid w:val="00160472"/>
    <w:rsid w:val="00160AB1"/>
    <w:rsid w:val="00162951"/>
    <w:rsid w:val="001630B4"/>
    <w:rsid w:val="00165258"/>
    <w:rsid w:val="00165670"/>
    <w:rsid w:val="00165A99"/>
    <w:rsid w:val="0016745B"/>
    <w:rsid w:val="001675AA"/>
    <w:rsid w:val="00170325"/>
    <w:rsid w:val="00173AB9"/>
    <w:rsid w:val="001741D8"/>
    <w:rsid w:val="001747DB"/>
    <w:rsid w:val="00174F3B"/>
    <w:rsid w:val="00175B12"/>
    <w:rsid w:val="00175F8E"/>
    <w:rsid w:val="00176167"/>
    <w:rsid w:val="00176A70"/>
    <w:rsid w:val="0017701E"/>
    <w:rsid w:val="00177020"/>
    <w:rsid w:val="00180244"/>
    <w:rsid w:val="0018072F"/>
    <w:rsid w:val="00180A53"/>
    <w:rsid w:val="001811D2"/>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6F22"/>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A78FF"/>
    <w:rsid w:val="001B459A"/>
    <w:rsid w:val="001B4C8F"/>
    <w:rsid w:val="001B5232"/>
    <w:rsid w:val="001B6FFC"/>
    <w:rsid w:val="001B72C7"/>
    <w:rsid w:val="001C1C00"/>
    <w:rsid w:val="001C1C5D"/>
    <w:rsid w:val="001C1CF6"/>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D7C49"/>
    <w:rsid w:val="001E08FE"/>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A20"/>
    <w:rsid w:val="001F2F24"/>
    <w:rsid w:val="001F4025"/>
    <w:rsid w:val="001F4BF6"/>
    <w:rsid w:val="001F55CC"/>
    <w:rsid w:val="001F6065"/>
    <w:rsid w:val="001F629F"/>
    <w:rsid w:val="001F6363"/>
    <w:rsid w:val="001F6373"/>
    <w:rsid w:val="001F6F6F"/>
    <w:rsid w:val="002014C7"/>
    <w:rsid w:val="002017F4"/>
    <w:rsid w:val="0020279F"/>
    <w:rsid w:val="002027FF"/>
    <w:rsid w:val="00202A61"/>
    <w:rsid w:val="00202E2F"/>
    <w:rsid w:val="00203468"/>
    <w:rsid w:val="002036D7"/>
    <w:rsid w:val="002041BB"/>
    <w:rsid w:val="002041DB"/>
    <w:rsid w:val="00204EAC"/>
    <w:rsid w:val="002063D0"/>
    <w:rsid w:val="00206414"/>
    <w:rsid w:val="002070FD"/>
    <w:rsid w:val="0020721A"/>
    <w:rsid w:val="002077DB"/>
    <w:rsid w:val="00207EA9"/>
    <w:rsid w:val="00210959"/>
    <w:rsid w:val="00211DE1"/>
    <w:rsid w:val="00212062"/>
    <w:rsid w:val="00212407"/>
    <w:rsid w:val="00213310"/>
    <w:rsid w:val="002134FD"/>
    <w:rsid w:val="002140F4"/>
    <w:rsid w:val="0021437E"/>
    <w:rsid w:val="0021440B"/>
    <w:rsid w:val="0021446F"/>
    <w:rsid w:val="00215A86"/>
    <w:rsid w:val="00215B40"/>
    <w:rsid w:val="002173D5"/>
    <w:rsid w:val="0022007C"/>
    <w:rsid w:val="00220916"/>
    <w:rsid w:val="002209D1"/>
    <w:rsid w:val="00220B8D"/>
    <w:rsid w:val="00220E02"/>
    <w:rsid w:val="00221054"/>
    <w:rsid w:val="002211B9"/>
    <w:rsid w:val="00221310"/>
    <w:rsid w:val="00221ABB"/>
    <w:rsid w:val="00222059"/>
    <w:rsid w:val="00222765"/>
    <w:rsid w:val="0022289B"/>
    <w:rsid w:val="002230C2"/>
    <w:rsid w:val="002232EB"/>
    <w:rsid w:val="00223B3B"/>
    <w:rsid w:val="002243D0"/>
    <w:rsid w:val="002244E4"/>
    <w:rsid w:val="00224DC4"/>
    <w:rsid w:val="00226F8F"/>
    <w:rsid w:val="002277CB"/>
    <w:rsid w:val="002303E5"/>
    <w:rsid w:val="0023112E"/>
    <w:rsid w:val="002326EC"/>
    <w:rsid w:val="00232BF5"/>
    <w:rsid w:val="002338A0"/>
    <w:rsid w:val="00233FF2"/>
    <w:rsid w:val="002341EB"/>
    <w:rsid w:val="002346E7"/>
    <w:rsid w:val="00235900"/>
    <w:rsid w:val="00235A26"/>
    <w:rsid w:val="00235ADF"/>
    <w:rsid w:val="00235FEF"/>
    <w:rsid w:val="00240136"/>
    <w:rsid w:val="002402DA"/>
    <w:rsid w:val="00240736"/>
    <w:rsid w:val="00240C70"/>
    <w:rsid w:val="0024185D"/>
    <w:rsid w:val="002423DE"/>
    <w:rsid w:val="00242E29"/>
    <w:rsid w:val="00242F54"/>
    <w:rsid w:val="00243017"/>
    <w:rsid w:val="0024305D"/>
    <w:rsid w:val="00244442"/>
    <w:rsid w:val="0024498F"/>
    <w:rsid w:val="00245311"/>
    <w:rsid w:val="00246FB5"/>
    <w:rsid w:val="002504F9"/>
    <w:rsid w:val="00250C39"/>
    <w:rsid w:val="00250E25"/>
    <w:rsid w:val="00251EE2"/>
    <w:rsid w:val="00252CE1"/>
    <w:rsid w:val="0025338B"/>
    <w:rsid w:val="0025395A"/>
    <w:rsid w:val="00254313"/>
    <w:rsid w:val="00254CF2"/>
    <w:rsid w:val="0025520A"/>
    <w:rsid w:val="002556AB"/>
    <w:rsid w:val="00255B44"/>
    <w:rsid w:val="002568ED"/>
    <w:rsid w:val="00257F73"/>
    <w:rsid w:val="002605AB"/>
    <w:rsid w:val="00260902"/>
    <w:rsid w:val="00260A91"/>
    <w:rsid w:val="00261738"/>
    <w:rsid w:val="00261F81"/>
    <w:rsid w:val="0026235F"/>
    <w:rsid w:val="00262630"/>
    <w:rsid w:val="0026289C"/>
    <w:rsid w:val="00262CE0"/>
    <w:rsid w:val="0026318E"/>
    <w:rsid w:val="0026386A"/>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6F9"/>
    <w:rsid w:val="00273E66"/>
    <w:rsid w:val="00273FEB"/>
    <w:rsid w:val="00274155"/>
    <w:rsid w:val="002754FA"/>
    <w:rsid w:val="00276114"/>
    <w:rsid w:val="0027637A"/>
    <w:rsid w:val="002763A4"/>
    <w:rsid w:val="002765AF"/>
    <w:rsid w:val="00276AF9"/>
    <w:rsid w:val="002771F6"/>
    <w:rsid w:val="00277212"/>
    <w:rsid w:val="002773DB"/>
    <w:rsid w:val="00277791"/>
    <w:rsid w:val="002777DF"/>
    <w:rsid w:val="002807CC"/>
    <w:rsid w:val="00280C69"/>
    <w:rsid w:val="00280EC5"/>
    <w:rsid w:val="00281A75"/>
    <w:rsid w:val="00281F6C"/>
    <w:rsid w:val="00283A38"/>
    <w:rsid w:val="00284293"/>
    <w:rsid w:val="0028452B"/>
    <w:rsid w:val="00284D74"/>
    <w:rsid w:val="00286BF2"/>
    <w:rsid w:val="002872B8"/>
    <w:rsid w:val="002872F2"/>
    <w:rsid w:val="00287951"/>
    <w:rsid w:val="002879BF"/>
    <w:rsid w:val="00287B8B"/>
    <w:rsid w:val="00290525"/>
    <w:rsid w:val="00290713"/>
    <w:rsid w:val="0029078F"/>
    <w:rsid w:val="00290C26"/>
    <w:rsid w:val="00290F61"/>
    <w:rsid w:val="0029112F"/>
    <w:rsid w:val="0029164F"/>
    <w:rsid w:val="0029237C"/>
    <w:rsid w:val="002924BA"/>
    <w:rsid w:val="00292E08"/>
    <w:rsid w:val="00293525"/>
    <w:rsid w:val="00293574"/>
    <w:rsid w:val="00294324"/>
    <w:rsid w:val="002946D4"/>
    <w:rsid w:val="002947C0"/>
    <w:rsid w:val="002965CE"/>
    <w:rsid w:val="00296EC3"/>
    <w:rsid w:val="00297111"/>
    <w:rsid w:val="00297405"/>
    <w:rsid w:val="002A02BE"/>
    <w:rsid w:val="002A094E"/>
    <w:rsid w:val="002A0A3B"/>
    <w:rsid w:val="002A0DB7"/>
    <w:rsid w:val="002A0F12"/>
    <w:rsid w:val="002A1602"/>
    <w:rsid w:val="002A1A1C"/>
    <w:rsid w:val="002A245D"/>
    <w:rsid w:val="002A3CC2"/>
    <w:rsid w:val="002A51A0"/>
    <w:rsid w:val="002A529C"/>
    <w:rsid w:val="002A53CF"/>
    <w:rsid w:val="002A58FA"/>
    <w:rsid w:val="002A6B25"/>
    <w:rsid w:val="002A6B4B"/>
    <w:rsid w:val="002A6CA0"/>
    <w:rsid w:val="002A70D8"/>
    <w:rsid w:val="002B0460"/>
    <w:rsid w:val="002B06CF"/>
    <w:rsid w:val="002B07EA"/>
    <w:rsid w:val="002B0B5F"/>
    <w:rsid w:val="002B0F7E"/>
    <w:rsid w:val="002B101E"/>
    <w:rsid w:val="002B1581"/>
    <w:rsid w:val="002B1B89"/>
    <w:rsid w:val="002B306F"/>
    <w:rsid w:val="002B3172"/>
    <w:rsid w:val="002B4271"/>
    <w:rsid w:val="002B6352"/>
    <w:rsid w:val="002B6A94"/>
    <w:rsid w:val="002B751E"/>
    <w:rsid w:val="002B7A9E"/>
    <w:rsid w:val="002B7F07"/>
    <w:rsid w:val="002B7FDB"/>
    <w:rsid w:val="002C0682"/>
    <w:rsid w:val="002C1498"/>
    <w:rsid w:val="002C1864"/>
    <w:rsid w:val="002C20ED"/>
    <w:rsid w:val="002C3B07"/>
    <w:rsid w:val="002C4044"/>
    <w:rsid w:val="002C4DE3"/>
    <w:rsid w:val="002C554A"/>
    <w:rsid w:val="002C56FC"/>
    <w:rsid w:val="002C5C53"/>
    <w:rsid w:val="002C6509"/>
    <w:rsid w:val="002C674A"/>
    <w:rsid w:val="002C6CE0"/>
    <w:rsid w:val="002C7085"/>
    <w:rsid w:val="002C7217"/>
    <w:rsid w:val="002C72F8"/>
    <w:rsid w:val="002D04EA"/>
    <w:rsid w:val="002D0601"/>
    <w:rsid w:val="002D08E3"/>
    <w:rsid w:val="002D0E27"/>
    <w:rsid w:val="002D115E"/>
    <w:rsid w:val="002D14E1"/>
    <w:rsid w:val="002D18EC"/>
    <w:rsid w:val="002D1E70"/>
    <w:rsid w:val="002D27EE"/>
    <w:rsid w:val="002D2C61"/>
    <w:rsid w:val="002D35B0"/>
    <w:rsid w:val="002D374B"/>
    <w:rsid w:val="002D49E5"/>
    <w:rsid w:val="002D6257"/>
    <w:rsid w:val="002D6987"/>
    <w:rsid w:val="002E030E"/>
    <w:rsid w:val="002E06B0"/>
    <w:rsid w:val="002E15A0"/>
    <w:rsid w:val="002E1D9A"/>
    <w:rsid w:val="002E254D"/>
    <w:rsid w:val="002E362E"/>
    <w:rsid w:val="002E3C61"/>
    <w:rsid w:val="002E3D87"/>
    <w:rsid w:val="002E5C63"/>
    <w:rsid w:val="002E6AE1"/>
    <w:rsid w:val="002E6F0F"/>
    <w:rsid w:val="002E7264"/>
    <w:rsid w:val="002F01F8"/>
    <w:rsid w:val="002F1388"/>
    <w:rsid w:val="002F23BB"/>
    <w:rsid w:val="002F2FA8"/>
    <w:rsid w:val="002F311C"/>
    <w:rsid w:val="002F335A"/>
    <w:rsid w:val="002F40CE"/>
    <w:rsid w:val="002F4BF9"/>
    <w:rsid w:val="002F5F01"/>
    <w:rsid w:val="002F6300"/>
    <w:rsid w:val="002F7493"/>
    <w:rsid w:val="002F74C3"/>
    <w:rsid w:val="0030016D"/>
    <w:rsid w:val="00301F62"/>
    <w:rsid w:val="00302DBD"/>
    <w:rsid w:val="003030D7"/>
    <w:rsid w:val="00304CA2"/>
    <w:rsid w:val="00304F20"/>
    <w:rsid w:val="00305223"/>
    <w:rsid w:val="00305A72"/>
    <w:rsid w:val="00305BDF"/>
    <w:rsid w:val="00305F83"/>
    <w:rsid w:val="00306B2E"/>
    <w:rsid w:val="003070FF"/>
    <w:rsid w:val="00307499"/>
    <w:rsid w:val="00307DCC"/>
    <w:rsid w:val="003106DF"/>
    <w:rsid w:val="003110C9"/>
    <w:rsid w:val="003116A8"/>
    <w:rsid w:val="003127DD"/>
    <w:rsid w:val="00312E1C"/>
    <w:rsid w:val="00313EB3"/>
    <w:rsid w:val="00313FC5"/>
    <w:rsid w:val="00314FE0"/>
    <w:rsid w:val="00315003"/>
    <w:rsid w:val="00315D6F"/>
    <w:rsid w:val="00316DC1"/>
    <w:rsid w:val="00320652"/>
    <w:rsid w:val="003213DE"/>
    <w:rsid w:val="00321446"/>
    <w:rsid w:val="00322EB1"/>
    <w:rsid w:val="00323534"/>
    <w:rsid w:val="003242E2"/>
    <w:rsid w:val="003254F4"/>
    <w:rsid w:val="00325919"/>
    <w:rsid w:val="003262EA"/>
    <w:rsid w:val="0032639F"/>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0FBC"/>
    <w:rsid w:val="00341929"/>
    <w:rsid w:val="00341F47"/>
    <w:rsid w:val="00342365"/>
    <w:rsid w:val="00343A48"/>
    <w:rsid w:val="00343BE2"/>
    <w:rsid w:val="00343E90"/>
    <w:rsid w:val="003468AA"/>
    <w:rsid w:val="00346D5D"/>
    <w:rsid w:val="003474ED"/>
    <w:rsid w:val="00347C02"/>
    <w:rsid w:val="00350DF1"/>
    <w:rsid w:val="003524E5"/>
    <w:rsid w:val="00352959"/>
    <w:rsid w:val="00352B5E"/>
    <w:rsid w:val="00352BC7"/>
    <w:rsid w:val="00353133"/>
    <w:rsid w:val="00353A6D"/>
    <w:rsid w:val="003543BE"/>
    <w:rsid w:val="00354AE7"/>
    <w:rsid w:val="00354CFD"/>
    <w:rsid w:val="00355509"/>
    <w:rsid w:val="00355DCF"/>
    <w:rsid w:val="003569BC"/>
    <w:rsid w:val="0036023B"/>
    <w:rsid w:val="003608FE"/>
    <w:rsid w:val="00360F75"/>
    <w:rsid w:val="00362CE9"/>
    <w:rsid w:val="003633DA"/>
    <w:rsid w:val="00363EF7"/>
    <w:rsid w:val="00363F55"/>
    <w:rsid w:val="0036404E"/>
    <w:rsid w:val="00364436"/>
    <w:rsid w:val="003649B7"/>
    <w:rsid w:val="00364A41"/>
    <w:rsid w:val="00364AC1"/>
    <w:rsid w:val="00364CF9"/>
    <w:rsid w:val="003654C2"/>
    <w:rsid w:val="003656E0"/>
    <w:rsid w:val="00365E9F"/>
    <w:rsid w:val="003662A1"/>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2F0C"/>
    <w:rsid w:val="00382FD8"/>
    <w:rsid w:val="0038309E"/>
    <w:rsid w:val="00384D85"/>
    <w:rsid w:val="0038594B"/>
    <w:rsid w:val="00385C81"/>
    <w:rsid w:val="00386F82"/>
    <w:rsid w:val="0039012A"/>
    <w:rsid w:val="003904B1"/>
    <w:rsid w:val="00390BD4"/>
    <w:rsid w:val="00391311"/>
    <w:rsid w:val="003915B9"/>
    <w:rsid w:val="00391A39"/>
    <w:rsid w:val="00391A70"/>
    <w:rsid w:val="00391F5A"/>
    <w:rsid w:val="003936BB"/>
    <w:rsid w:val="00393961"/>
    <w:rsid w:val="00393CA9"/>
    <w:rsid w:val="00393FE2"/>
    <w:rsid w:val="00394467"/>
    <w:rsid w:val="00395521"/>
    <w:rsid w:val="00395A71"/>
    <w:rsid w:val="003963C6"/>
    <w:rsid w:val="00396A5B"/>
    <w:rsid w:val="00396D00"/>
    <w:rsid w:val="003A0693"/>
    <w:rsid w:val="003A2056"/>
    <w:rsid w:val="003A4B3A"/>
    <w:rsid w:val="003A5707"/>
    <w:rsid w:val="003A6114"/>
    <w:rsid w:val="003A6459"/>
    <w:rsid w:val="003A7860"/>
    <w:rsid w:val="003A796A"/>
    <w:rsid w:val="003B009E"/>
    <w:rsid w:val="003B1472"/>
    <w:rsid w:val="003B1A5F"/>
    <w:rsid w:val="003B1D0F"/>
    <w:rsid w:val="003B282B"/>
    <w:rsid w:val="003B2B19"/>
    <w:rsid w:val="003B4BC1"/>
    <w:rsid w:val="003B5A8C"/>
    <w:rsid w:val="003B5C47"/>
    <w:rsid w:val="003B6158"/>
    <w:rsid w:val="003B6278"/>
    <w:rsid w:val="003B7DE9"/>
    <w:rsid w:val="003B7F70"/>
    <w:rsid w:val="003C1B83"/>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DDE"/>
    <w:rsid w:val="003D2ECF"/>
    <w:rsid w:val="003D37ED"/>
    <w:rsid w:val="003D395A"/>
    <w:rsid w:val="003D4143"/>
    <w:rsid w:val="003D46B0"/>
    <w:rsid w:val="003D542C"/>
    <w:rsid w:val="003D663E"/>
    <w:rsid w:val="003D6970"/>
    <w:rsid w:val="003D6BFA"/>
    <w:rsid w:val="003D6C2D"/>
    <w:rsid w:val="003E1088"/>
    <w:rsid w:val="003E1C0F"/>
    <w:rsid w:val="003E25A3"/>
    <w:rsid w:val="003E28D8"/>
    <w:rsid w:val="003E3201"/>
    <w:rsid w:val="003E3F3B"/>
    <w:rsid w:val="003E4C87"/>
    <w:rsid w:val="003E54DE"/>
    <w:rsid w:val="003E57BF"/>
    <w:rsid w:val="003E6276"/>
    <w:rsid w:val="003E6FC2"/>
    <w:rsid w:val="003E7191"/>
    <w:rsid w:val="003E7944"/>
    <w:rsid w:val="003F057E"/>
    <w:rsid w:val="003F06CB"/>
    <w:rsid w:val="003F1192"/>
    <w:rsid w:val="003F1304"/>
    <w:rsid w:val="003F14C0"/>
    <w:rsid w:val="003F21EE"/>
    <w:rsid w:val="003F2C67"/>
    <w:rsid w:val="003F545F"/>
    <w:rsid w:val="003F5824"/>
    <w:rsid w:val="003F61E0"/>
    <w:rsid w:val="003F63EF"/>
    <w:rsid w:val="003F641B"/>
    <w:rsid w:val="003F6B36"/>
    <w:rsid w:val="003F6BA2"/>
    <w:rsid w:val="003F75BB"/>
    <w:rsid w:val="003F7A17"/>
    <w:rsid w:val="00401820"/>
    <w:rsid w:val="00402C8F"/>
    <w:rsid w:val="00402FED"/>
    <w:rsid w:val="00403087"/>
    <w:rsid w:val="004032A5"/>
    <w:rsid w:val="004038DD"/>
    <w:rsid w:val="00404913"/>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2F3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557"/>
    <w:rsid w:val="00446742"/>
    <w:rsid w:val="00446920"/>
    <w:rsid w:val="00446A96"/>
    <w:rsid w:val="00446C00"/>
    <w:rsid w:val="004474C1"/>
    <w:rsid w:val="00447BE0"/>
    <w:rsid w:val="00447E12"/>
    <w:rsid w:val="004507D8"/>
    <w:rsid w:val="00451431"/>
    <w:rsid w:val="004516EC"/>
    <w:rsid w:val="00452B20"/>
    <w:rsid w:val="004539F4"/>
    <w:rsid w:val="00453D7B"/>
    <w:rsid w:val="004548ED"/>
    <w:rsid w:val="00454A31"/>
    <w:rsid w:val="00456003"/>
    <w:rsid w:val="00456A47"/>
    <w:rsid w:val="0045790D"/>
    <w:rsid w:val="00457BC4"/>
    <w:rsid w:val="00460001"/>
    <w:rsid w:val="0046058E"/>
    <w:rsid w:val="00460F4A"/>
    <w:rsid w:val="00460F61"/>
    <w:rsid w:val="0046197A"/>
    <w:rsid w:val="00461A9E"/>
    <w:rsid w:val="00461F0E"/>
    <w:rsid w:val="00462FA2"/>
    <w:rsid w:val="00465D41"/>
    <w:rsid w:val="00467039"/>
    <w:rsid w:val="0046758D"/>
    <w:rsid w:val="0046774D"/>
    <w:rsid w:val="004701D8"/>
    <w:rsid w:val="00470A2B"/>
    <w:rsid w:val="00471447"/>
    <w:rsid w:val="004715B7"/>
    <w:rsid w:val="004715CD"/>
    <w:rsid w:val="00471CB4"/>
    <w:rsid w:val="00472590"/>
    <w:rsid w:val="00472BA6"/>
    <w:rsid w:val="00472D92"/>
    <w:rsid w:val="004733F3"/>
    <w:rsid w:val="004743C0"/>
    <w:rsid w:val="00474CA4"/>
    <w:rsid w:val="00474E36"/>
    <w:rsid w:val="00475D6D"/>
    <w:rsid w:val="004763E4"/>
    <w:rsid w:val="00476490"/>
    <w:rsid w:val="0047679D"/>
    <w:rsid w:val="0047697B"/>
    <w:rsid w:val="00476C5C"/>
    <w:rsid w:val="0047740B"/>
    <w:rsid w:val="00477463"/>
    <w:rsid w:val="00477751"/>
    <w:rsid w:val="00480100"/>
    <w:rsid w:val="00480B9F"/>
    <w:rsid w:val="00481302"/>
    <w:rsid w:val="00481604"/>
    <w:rsid w:val="00482364"/>
    <w:rsid w:val="00482B30"/>
    <w:rsid w:val="00482B77"/>
    <w:rsid w:val="00482C95"/>
    <w:rsid w:val="00482E34"/>
    <w:rsid w:val="00483550"/>
    <w:rsid w:val="004837DF"/>
    <w:rsid w:val="00484379"/>
    <w:rsid w:val="0048493C"/>
    <w:rsid w:val="004849F7"/>
    <w:rsid w:val="00485778"/>
    <w:rsid w:val="00485AD8"/>
    <w:rsid w:val="00485EC2"/>
    <w:rsid w:val="0048627F"/>
    <w:rsid w:val="0048662E"/>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1E3C"/>
    <w:rsid w:val="004A23E2"/>
    <w:rsid w:val="004A261A"/>
    <w:rsid w:val="004A36A8"/>
    <w:rsid w:val="004A37EB"/>
    <w:rsid w:val="004A3A2D"/>
    <w:rsid w:val="004A3CCF"/>
    <w:rsid w:val="004A443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650"/>
    <w:rsid w:val="004B384B"/>
    <w:rsid w:val="004B393A"/>
    <w:rsid w:val="004B3ECE"/>
    <w:rsid w:val="004B3F99"/>
    <w:rsid w:val="004B4E86"/>
    <w:rsid w:val="004B4FE3"/>
    <w:rsid w:val="004B504B"/>
    <w:rsid w:val="004B50BB"/>
    <w:rsid w:val="004B5614"/>
    <w:rsid w:val="004B5877"/>
    <w:rsid w:val="004B5A96"/>
    <w:rsid w:val="004B5B65"/>
    <w:rsid w:val="004C00B9"/>
    <w:rsid w:val="004C03AC"/>
    <w:rsid w:val="004C0A3F"/>
    <w:rsid w:val="004C289F"/>
    <w:rsid w:val="004C32BE"/>
    <w:rsid w:val="004C3F91"/>
    <w:rsid w:val="004C4493"/>
    <w:rsid w:val="004C45E2"/>
    <w:rsid w:val="004C4D0C"/>
    <w:rsid w:val="004C53B2"/>
    <w:rsid w:val="004C64EE"/>
    <w:rsid w:val="004C6FCE"/>
    <w:rsid w:val="004C7E69"/>
    <w:rsid w:val="004D0231"/>
    <w:rsid w:val="004D066D"/>
    <w:rsid w:val="004D1389"/>
    <w:rsid w:val="004D1409"/>
    <w:rsid w:val="004D1852"/>
    <w:rsid w:val="004D1AAF"/>
    <w:rsid w:val="004D205A"/>
    <w:rsid w:val="004D24E3"/>
    <w:rsid w:val="004D25DC"/>
    <w:rsid w:val="004D2D1C"/>
    <w:rsid w:val="004D2DC0"/>
    <w:rsid w:val="004D2EAF"/>
    <w:rsid w:val="004D4045"/>
    <w:rsid w:val="004D4171"/>
    <w:rsid w:val="004D4B8D"/>
    <w:rsid w:val="004D4C72"/>
    <w:rsid w:val="004D4FFD"/>
    <w:rsid w:val="004D67AC"/>
    <w:rsid w:val="004D696E"/>
    <w:rsid w:val="004E0DA9"/>
    <w:rsid w:val="004E16CE"/>
    <w:rsid w:val="004E197E"/>
    <w:rsid w:val="004E1EEE"/>
    <w:rsid w:val="004E2C68"/>
    <w:rsid w:val="004E358D"/>
    <w:rsid w:val="004E407D"/>
    <w:rsid w:val="004E4FB7"/>
    <w:rsid w:val="004E563C"/>
    <w:rsid w:val="004E590D"/>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4E0"/>
    <w:rsid w:val="004F6DE0"/>
    <w:rsid w:val="004F71F1"/>
    <w:rsid w:val="004F7DE7"/>
    <w:rsid w:val="004F7DFB"/>
    <w:rsid w:val="005001F6"/>
    <w:rsid w:val="005015BF"/>
    <w:rsid w:val="00501602"/>
    <w:rsid w:val="00501ABD"/>
    <w:rsid w:val="00501EDE"/>
    <w:rsid w:val="00501FAB"/>
    <w:rsid w:val="005020F0"/>
    <w:rsid w:val="00502535"/>
    <w:rsid w:val="005026A9"/>
    <w:rsid w:val="005036A0"/>
    <w:rsid w:val="005038FC"/>
    <w:rsid w:val="00503FB8"/>
    <w:rsid w:val="00504015"/>
    <w:rsid w:val="00504A89"/>
    <w:rsid w:val="00504AA5"/>
    <w:rsid w:val="00504B53"/>
    <w:rsid w:val="0050562E"/>
    <w:rsid w:val="005057A5"/>
    <w:rsid w:val="00505BEF"/>
    <w:rsid w:val="0050618F"/>
    <w:rsid w:val="005112AD"/>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260"/>
    <w:rsid w:val="00521489"/>
    <w:rsid w:val="00521874"/>
    <w:rsid w:val="0052196B"/>
    <w:rsid w:val="005233C0"/>
    <w:rsid w:val="00524FAE"/>
    <w:rsid w:val="00525A0E"/>
    <w:rsid w:val="00525DDE"/>
    <w:rsid w:val="005266C0"/>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37CAC"/>
    <w:rsid w:val="00540083"/>
    <w:rsid w:val="00540230"/>
    <w:rsid w:val="00540519"/>
    <w:rsid w:val="0054060A"/>
    <w:rsid w:val="00540769"/>
    <w:rsid w:val="0054123C"/>
    <w:rsid w:val="00542E88"/>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0A61"/>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B20"/>
    <w:rsid w:val="00566D18"/>
    <w:rsid w:val="00567075"/>
    <w:rsid w:val="0056761E"/>
    <w:rsid w:val="00571574"/>
    <w:rsid w:val="005724E9"/>
    <w:rsid w:val="0057290E"/>
    <w:rsid w:val="00572BE3"/>
    <w:rsid w:val="00572C22"/>
    <w:rsid w:val="00572CF8"/>
    <w:rsid w:val="00573B96"/>
    <w:rsid w:val="0057408D"/>
    <w:rsid w:val="00574CC2"/>
    <w:rsid w:val="00574D98"/>
    <w:rsid w:val="005752E2"/>
    <w:rsid w:val="0057545A"/>
    <w:rsid w:val="00575FB1"/>
    <w:rsid w:val="00576C01"/>
    <w:rsid w:val="005775DB"/>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1607"/>
    <w:rsid w:val="00592474"/>
    <w:rsid w:val="0059286F"/>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658"/>
    <w:rsid w:val="005A4A78"/>
    <w:rsid w:val="005A4DFB"/>
    <w:rsid w:val="005A4F5A"/>
    <w:rsid w:val="005A542C"/>
    <w:rsid w:val="005A5CE8"/>
    <w:rsid w:val="005A65E6"/>
    <w:rsid w:val="005A6B14"/>
    <w:rsid w:val="005A7161"/>
    <w:rsid w:val="005A7312"/>
    <w:rsid w:val="005A742F"/>
    <w:rsid w:val="005A7CF8"/>
    <w:rsid w:val="005B00E5"/>
    <w:rsid w:val="005B0365"/>
    <w:rsid w:val="005B04D8"/>
    <w:rsid w:val="005B085D"/>
    <w:rsid w:val="005B10B5"/>
    <w:rsid w:val="005B1A17"/>
    <w:rsid w:val="005B1B77"/>
    <w:rsid w:val="005B2321"/>
    <w:rsid w:val="005B28D1"/>
    <w:rsid w:val="005B425D"/>
    <w:rsid w:val="005B496D"/>
    <w:rsid w:val="005B52C4"/>
    <w:rsid w:val="005B670E"/>
    <w:rsid w:val="005C026B"/>
    <w:rsid w:val="005C194C"/>
    <w:rsid w:val="005C2667"/>
    <w:rsid w:val="005C295A"/>
    <w:rsid w:val="005C2C21"/>
    <w:rsid w:val="005C3B4F"/>
    <w:rsid w:val="005C44D1"/>
    <w:rsid w:val="005C52A6"/>
    <w:rsid w:val="005C6812"/>
    <w:rsid w:val="005C6D2C"/>
    <w:rsid w:val="005C785E"/>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6B7"/>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12C"/>
    <w:rsid w:val="005F7345"/>
    <w:rsid w:val="005F7625"/>
    <w:rsid w:val="005F79A8"/>
    <w:rsid w:val="0060082A"/>
    <w:rsid w:val="00601331"/>
    <w:rsid w:val="0060159D"/>
    <w:rsid w:val="006025DE"/>
    <w:rsid w:val="00602E3A"/>
    <w:rsid w:val="00603EB3"/>
    <w:rsid w:val="00603FA5"/>
    <w:rsid w:val="00604463"/>
    <w:rsid w:val="00604555"/>
    <w:rsid w:val="00604A0F"/>
    <w:rsid w:val="00604DB2"/>
    <w:rsid w:val="00606DBB"/>
    <w:rsid w:val="006077A7"/>
    <w:rsid w:val="00607959"/>
    <w:rsid w:val="0060798E"/>
    <w:rsid w:val="0061074E"/>
    <w:rsid w:val="00610F93"/>
    <w:rsid w:val="00610FBE"/>
    <w:rsid w:val="00613278"/>
    <w:rsid w:val="00613453"/>
    <w:rsid w:val="006138E0"/>
    <w:rsid w:val="00613BFA"/>
    <w:rsid w:val="00614507"/>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AC6"/>
    <w:rsid w:val="00634C01"/>
    <w:rsid w:val="00634DD7"/>
    <w:rsid w:val="00634EA3"/>
    <w:rsid w:val="00635717"/>
    <w:rsid w:val="00636D27"/>
    <w:rsid w:val="006371EC"/>
    <w:rsid w:val="0063736B"/>
    <w:rsid w:val="006374D1"/>
    <w:rsid w:val="00637D18"/>
    <w:rsid w:val="00640FCC"/>
    <w:rsid w:val="006416E9"/>
    <w:rsid w:val="0064175A"/>
    <w:rsid w:val="00642734"/>
    <w:rsid w:val="00642971"/>
    <w:rsid w:val="00642BEF"/>
    <w:rsid w:val="006434FA"/>
    <w:rsid w:val="00643E65"/>
    <w:rsid w:val="00643E90"/>
    <w:rsid w:val="006447C5"/>
    <w:rsid w:val="0064565D"/>
    <w:rsid w:val="00645723"/>
    <w:rsid w:val="00645B20"/>
    <w:rsid w:val="00645D4F"/>
    <w:rsid w:val="00647646"/>
    <w:rsid w:val="00647679"/>
    <w:rsid w:val="0065036F"/>
    <w:rsid w:val="00650ADD"/>
    <w:rsid w:val="00651746"/>
    <w:rsid w:val="00651CAA"/>
    <w:rsid w:val="00652357"/>
    <w:rsid w:val="006525F5"/>
    <w:rsid w:val="00652D56"/>
    <w:rsid w:val="006538AB"/>
    <w:rsid w:val="00653B49"/>
    <w:rsid w:val="00654FFE"/>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196"/>
    <w:rsid w:val="00666579"/>
    <w:rsid w:val="00666A21"/>
    <w:rsid w:val="00666FFD"/>
    <w:rsid w:val="00667755"/>
    <w:rsid w:val="0066788F"/>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1B6C"/>
    <w:rsid w:val="0068254A"/>
    <w:rsid w:val="00683327"/>
    <w:rsid w:val="00683AAE"/>
    <w:rsid w:val="00683C7C"/>
    <w:rsid w:val="0068444E"/>
    <w:rsid w:val="00684881"/>
    <w:rsid w:val="00684F47"/>
    <w:rsid w:val="00685107"/>
    <w:rsid w:val="00685164"/>
    <w:rsid w:val="006852BE"/>
    <w:rsid w:val="00685620"/>
    <w:rsid w:val="00685E5D"/>
    <w:rsid w:val="0068667E"/>
    <w:rsid w:val="0068672C"/>
    <w:rsid w:val="00686AAE"/>
    <w:rsid w:val="00687C15"/>
    <w:rsid w:val="006904F2"/>
    <w:rsid w:val="006909A7"/>
    <w:rsid w:val="006913AD"/>
    <w:rsid w:val="006917AF"/>
    <w:rsid w:val="006919C1"/>
    <w:rsid w:val="0069283D"/>
    <w:rsid w:val="00692A50"/>
    <w:rsid w:val="00692A5B"/>
    <w:rsid w:val="00693B34"/>
    <w:rsid w:val="00694B18"/>
    <w:rsid w:val="00694B30"/>
    <w:rsid w:val="00694B8A"/>
    <w:rsid w:val="00694BB1"/>
    <w:rsid w:val="00694BFD"/>
    <w:rsid w:val="00694C2D"/>
    <w:rsid w:val="006954D0"/>
    <w:rsid w:val="0069611B"/>
    <w:rsid w:val="00696693"/>
    <w:rsid w:val="00697304"/>
    <w:rsid w:val="006A12B2"/>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700"/>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4EDA"/>
    <w:rsid w:val="006D618E"/>
    <w:rsid w:val="006D62DA"/>
    <w:rsid w:val="006D662E"/>
    <w:rsid w:val="006D66E8"/>
    <w:rsid w:val="006D6E11"/>
    <w:rsid w:val="006D6FA0"/>
    <w:rsid w:val="006D7719"/>
    <w:rsid w:val="006E0743"/>
    <w:rsid w:val="006E08C9"/>
    <w:rsid w:val="006E09C3"/>
    <w:rsid w:val="006E1E3A"/>
    <w:rsid w:val="006E28B1"/>
    <w:rsid w:val="006E28F6"/>
    <w:rsid w:val="006E3E7B"/>
    <w:rsid w:val="006E3F80"/>
    <w:rsid w:val="006E423D"/>
    <w:rsid w:val="006E42D9"/>
    <w:rsid w:val="006E4C56"/>
    <w:rsid w:val="006E53FA"/>
    <w:rsid w:val="006E55CD"/>
    <w:rsid w:val="006E68B4"/>
    <w:rsid w:val="006E7677"/>
    <w:rsid w:val="006E7E43"/>
    <w:rsid w:val="006E7FCD"/>
    <w:rsid w:val="006F01E6"/>
    <w:rsid w:val="006F05FA"/>
    <w:rsid w:val="006F214B"/>
    <w:rsid w:val="006F2882"/>
    <w:rsid w:val="006F392F"/>
    <w:rsid w:val="006F3EAE"/>
    <w:rsid w:val="006F42E6"/>
    <w:rsid w:val="006F53D8"/>
    <w:rsid w:val="006F5ED6"/>
    <w:rsid w:val="006F5F82"/>
    <w:rsid w:val="006F6AD5"/>
    <w:rsid w:val="006F7127"/>
    <w:rsid w:val="00700342"/>
    <w:rsid w:val="007006E7"/>
    <w:rsid w:val="00701964"/>
    <w:rsid w:val="00701BB0"/>
    <w:rsid w:val="007020FE"/>
    <w:rsid w:val="00702357"/>
    <w:rsid w:val="00702DB8"/>
    <w:rsid w:val="007034B1"/>
    <w:rsid w:val="00703C67"/>
    <w:rsid w:val="007052D5"/>
    <w:rsid w:val="007056FA"/>
    <w:rsid w:val="007061F8"/>
    <w:rsid w:val="00706304"/>
    <w:rsid w:val="00706FB2"/>
    <w:rsid w:val="00707218"/>
    <w:rsid w:val="007074F5"/>
    <w:rsid w:val="0071178F"/>
    <w:rsid w:val="00711A79"/>
    <w:rsid w:val="007125BE"/>
    <w:rsid w:val="0071294F"/>
    <w:rsid w:val="00712E2E"/>
    <w:rsid w:val="00712EA4"/>
    <w:rsid w:val="00712F85"/>
    <w:rsid w:val="00714B4F"/>
    <w:rsid w:val="007150E9"/>
    <w:rsid w:val="00715ACF"/>
    <w:rsid w:val="007161D0"/>
    <w:rsid w:val="007162FB"/>
    <w:rsid w:val="00716DDE"/>
    <w:rsid w:val="00716EF1"/>
    <w:rsid w:val="007173D7"/>
    <w:rsid w:val="00717ADD"/>
    <w:rsid w:val="0072084C"/>
    <w:rsid w:val="00720AC2"/>
    <w:rsid w:val="007230D3"/>
    <w:rsid w:val="0072348D"/>
    <w:rsid w:val="007242A5"/>
    <w:rsid w:val="00724DCA"/>
    <w:rsid w:val="0072615B"/>
    <w:rsid w:val="007267CF"/>
    <w:rsid w:val="00727843"/>
    <w:rsid w:val="0073079A"/>
    <w:rsid w:val="00731927"/>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846"/>
    <w:rsid w:val="007473CD"/>
    <w:rsid w:val="00747793"/>
    <w:rsid w:val="00747C35"/>
    <w:rsid w:val="00750EB5"/>
    <w:rsid w:val="00751072"/>
    <w:rsid w:val="00751334"/>
    <w:rsid w:val="00752352"/>
    <w:rsid w:val="007526DB"/>
    <w:rsid w:val="0075276C"/>
    <w:rsid w:val="00752956"/>
    <w:rsid w:val="00753B12"/>
    <w:rsid w:val="00753CC1"/>
    <w:rsid w:val="007547EA"/>
    <w:rsid w:val="00754A73"/>
    <w:rsid w:val="00755454"/>
    <w:rsid w:val="00755EAE"/>
    <w:rsid w:val="0075604E"/>
    <w:rsid w:val="00760B2C"/>
    <w:rsid w:val="007622EA"/>
    <w:rsid w:val="007627F6"/>
    <w:rsid w:val="00762AE4"/>
    <w:rsid w:val="00762DDD"/>
    <w:rsid w:val="00762EEC"/>
    <w:rsid w:val="00763BB9"/>
    <w:rsid w:val="0076417D"/>
    <w:rsid w:val="00765A48"/>
    <w:rsid w:val="00765BBE"/>
    <w:rsid w:val="007704F3"/>
    <w:rsid w:val="007710F2"/>
    <w:rsid w:val="007716E9"/>
    <w:rsid w:val="00771855"/>
    <w:rsid w:val="00773060"/>
    <w:rsid w:val="00773513"/>
    <w:rsid w:val="0077365E"/>
    <w:rsid w:val="007741BD"/>
    <w:rsid w:val="0077473F"/>
    <w:rsid w:val="00775531"/>
    <w:rsid w:val="00775C9E"/>
    <w:rsid w:val="007761E8"/>
    <w:rsid w:val="0077661A"/>
    <w:rsid w:val="007775AA"/>
    <w:rsid w:val="00777708"/>
    <w:rsid w:val="007778B0"/>
    <w:rsid w:val="00777BDA"/>
    <w:rsid w:val="007816ED"/>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0FF"/>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0D9"/>
    <w:rsid w:val="007B1B62"/>
    <w:rsid w:val="007B1C22"/>
    <w:rsid w:val="007B22F4"/>
    <w:rsid w:val="007B24BC"/>
    <w:rsid w:val="007B32C8"/>
    <w:rsid w:val="007B3C6A"/>
    <w:rsid w:val="007B41A6"/>
    <w:rsid w:val="007B4652"/>
    <w:rsid w:val="007B4FD7"/>
    <w:rsid w:val="007B5F56"/>
    <w:rsid w:val="007B7B09"/>
    <w:rsid w:val="007B7C01"/>
    <w:rsid w:val="007C1B6C"/>
    <w:rsid w:val="007C29E1"/>
    <w:rsid w:val="007C2CEC"/>
    <w:rsid w:val="007C3391"/>
    <w:rsid w:val="007C4D57"/>
    <w:rsid w:val="007C4F4F"/>
    <w:rsid w:val="007C5491"/>
    <w:rsid w:val="007C5719"/>
    <w:rsid w:val="007C5812"/>
    <w:rsid w:val="007C70BD"/>
    <w:rsid w:val="007C74F4"/>
    <w:rsid w:val="007D1621"/>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5FD5"/>
    <w:rsid w:val="00817095"/>
    <w:rsid w:val="008171AA"/>
    <w:rsid w:val="0082013E"/>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9AD"/>
    <w:rsid w:val="00832E80"/>
    <w:rsid w:val="00832EB5"/>
    <w:rsid w:val="00832F22"/>
    <w:rsid w:val="00834AC8"/>
    <w:rsid w:val="0083565A"/>
    <w:rsid w:val="00835A0B"/>
    <w:rsid w:val="008409AE"/>
    <w:rsid w:val="00840EA7"/>
    <w:rsid w:val="008428E1"/>
    <w:rsid w:val="00842F87"/>
    <w:rsid w:val="008432CC"/>
    <w:rsid w:val="00843CE4"/>
    <w:rsid w:val="0084425F"/>
    <w:rsid w:val="008445A6"/>
    <w:rsid w:val="00844E79"/>
    <w:rsid w:val="008451CE"/>
    <w:rsid w:val="008465D2"/>
    <w:rsid w:val="00850792"/>
    <w:rsid w:val="0085298F"/>
    <w:rsid w:val="00852FA8"/>
    <w:rsid w:val="00853AF4"/>
    <w:rsid w:val="00853E9B"/>
    <w:rsid w:val="008541E9"/>
    <w:rsid w:val="00854230"/>
    <w:rsid w:val="008542BC"/>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5740"/>
    <w:rsid w:val="00866B5D"/>
    <w:rsid w:val="00866BCA"/>
    <w:rsid w:val="00866C9B"/>
    <w:rsid w:val="00866CFE"/>
    <w:rsid w:val="00871B95"/>
    <w:rsid w:val="008728CD"/>
    <w:rsid w:val="00873215"/>
    <w:rsid w:val="008733E5"/>
    <w:rsid w:val="008735AF"/>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4094"/>
    <w:rsid w:val="00885021"/>
    <w:rsid w:val="00885294"/>
    <w:rsid w:val="008853F8"/>
    <w:rsid w:val="00885EAA"/>
    <w:rsid w:val="00886C30"/>
    <w:rsid w:val="00886F70"/>
    <w:rsid w:val="00887099"/>
    <w:rsid w:val="008870EA"/>
    <w:rsid w:val="00887663"/>
    <w:rsid w:val="00887E71"/>
    <w:rsid w:val="00890CE6"/>
    <w:rsid w:val="00891958"/>
    <w:rsid w:val="00892A08"/>
    <w:rsid w:val="00893134"/>
    <w:rsid w:val="008943CF"/>
    <w:rsid w:val="008945D6"/>
    <w:rsid w:val="00895C0F"/>
    <w:rsid w:val="00895FE0"/>
    <w:rsid w:val="00895FE5"/>
    <w:rsid w:val="00896FAB"/>
    <w:rsid w:val="008973E6"/>
    <w:rsid w:val="00897778"/>
    <w:rsid w:val="00897A39"/>
    <w:rsid w:val="00897BD4"/>
    <w:rsid w:val="008A08A4"/>
    <w:rsid w:val="008A15EC"/>
    <w:rsid w:val="008A229F"/>
    <w:rsid w:val="008A2D05"/>
    <w:rsid w:val="008A3855"/>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3BEF"/>
    <w:rsid w:val="008B420A"/>
    <w:rsid w:val="008B51E2"/>
    <w:rsid w:val="008B5652"/>
    <w:rsid w:val="008B56C4"/>
    <w:rsid w:val="008B5982"/>
    <w:rsid w:val="008B6135"/>
    <w:rsid w:val="008B6214"/>
    <w:rsid w:val="008B66C8"/>
    <w:rsid w:val="008B6DBE"/>
    <w:rsid w:val="008B73E8"/>
    <w:rsid w:val="008B7B4F"/>
    <w:rsid w:val="008B7F2F"/>
    <w:rsid w:val="008C090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F4C"/>
    <w:rsid w:val="008E7F9D"/>
    <w:rsid w:val="008F05DE"/>
    <w:rsid w:val="008F09AE"/>
    <w:rsid w:val="008F0AC3"/>
    <w:rsid w:val="008F1DC5"/>
    <w:rsid w:val="008F1F8E"/>
    <w:rsid w:val="008F2299"/>
    <w:rsid w:val="008F2441"/>
    <w:rsid w:val="008F28C0"/>
    <w:rsid w:val="008F2AFB"/>
    <w:rsid w:val="008F2F85"/>
    <w:rsid w:val="008F4B96"/>
    <w:rsid w:val="008F4D62"/>
    <w:rsid w:val="008F53E8"/>
    <w:rsid w:val="008F58D0"/>
    <w:rsid w:val="008F5F59"/>
    <w:rsid w:val="008F640B"/>
    <w:rsid w:val="008F6870"/>
    <w:rsid w:val="008F79F2"/>
    <w:rsid w:val="008F7B57"/>
    <w:rsid w:val="008F7F5B"/>
    <w:rsid w:val="0090242B"/>
    <w:rsid w:val="00903655"/>
    <w:rsid w:val="00903866"/>
    <w:rsid w:val="009050C0"/>
    <w:rsid w:val="0090528C"/>
    <w:rsid w:val="00905466"/>
    <w:rsid w:val="00905918"/>
    <w:rsid w:val="00905D51"/>
    <w:rsid w:val="00905EAE"/>
    <w:rsid w:val="00905F65"/>
    <w:rsid w:val="009069FE"/>
    <w:rsid w:val="00906ED2"/>
    <w:rsid w:val="00907D99"/>
    <w:rsid w:val="00910119"/>
    <w:rsid w:val="0091015A"/>
    <w:rsid w:val="00911462"/>
    <w:rsid w:val="00911764"/>
    <w:rsid w:val="0091183B"/>
    <w:rsid w:val="00911B53"/>
    <w:rsid w:val="00911B78"/>
    <w:rsid w:val="00912436"/>
    <w:rsid w:val="00914292"/>
    <w:rsid w:val="00914B83"/>
    <w:rsid w:val="009159E4"/>
    <w:rsid w:val="009166D3"/>
    <w:rsid w:val="00916BA8"/>
    <w:rsid w:val="009173E5"/>
    <w:rsid w:val="00920F43"/>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4AA9"/>
    <w:rsid w:val="00935BC3"/>
    <w:rsid w:val="00936090"/>
    <w:rsid w:val="00937266"/>
    <w:rsid w:val="009406AB"/>
    <w:rsid w:val="00940A99"/>
    <w:rsid w:val="00940AA9"/>
    <w:rsid w:val="00941264"/>
    <w:rsid w:val="0094296E"/>
    <w:rsid w:val="0094298C"/>
    <w:rsid w:val="0094553A"/>
    <w:rsid w:val="0094575B"/>
    <w:rsid w:val="00946763"/>
    <w:rsid w:val="00947FC1"/>
    <w:rsid w:val="009517E1"/>
    <w:rsid w:val="00951B46"/>
    <w:rsid w:val="00952A13"/>
    <w:rsid w:val="009533D9"/>
    <w:rsid w:val="0095369C"/>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5F8"/>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2450"/>
    <w:rsid w:val="009844BA"/>
    <w:rsid w:val="009857F1"/>
    <w:rsid w:val="00985A7D"/>
    <w:rsid w:val="00985F93"/>
    <w:rsid w:val="00986BF8"/>
    <w:rsid w:val="00986C82"/>
    <w:rsid w:val="009911F3"/>
    <w:rsid w:val="00991319"/>
    <w:rsid w:val="0099311D"/>
    <w:rsid w:val="00993552"/>
    <w:rsid w:val="00993CD7"/>
    <w:rsid w:val="00994865"/>
    <w:rsid w:val="00994CE0"/>
    <w:rsid w:val="00995A6D"/>
    <w:rsid w:val="00995DAD"/>
    <w:rsid w:val="00995F4D"/>
    <w:rsid w:val="00996726"/>
    <w:rsid w:val="00996EF4"/>
    <w:rsid w:val="009973BE"/>
    <w:rsid w:val="00997849"/>
    <w:rsid w:val="009978B3"/>
    <w:rsid w:val="009A0FE4"/>
    <w:rsid w:val="009A1480"/>
    <w:rsid w:val="009A2475"/>
    <w:rsid w:val="009A35FA"/>
    <w:rsid w:val="009A3D32"/>
    <w:rsid w:val="009A3DE5"/>
    <w:rsid w:val="009A4C92"/>
    <w:rsid w:val="009A53DE"/>
    <w:rsid w:val="009A5649"/>
    <w:rsid w:val="009A604B"/>
    <w:rsid w:val="009A6D30"/>
    <w:rsid w:val="009A78A9"/>
    <w:rsid w:val="009B07CB"/>
    <w:rsid w:val="009B0854"/>
    <w:rsid w:val="009B0ADA"/>
    <w:rsid w:val="009B0F2B"/>
    <w:rsid w:val="009B1482"/>
    <w:rsid w:val="009B1B86"/>
    <w:rsid w:val="009B1BAB"/>
    <w:rsid w:val="009B1E07"/>
    <w:rsid w:val="009B35DC"/>
    <w:rsid w:val="009B3740"/>
    <w:rsid w:val="009B4F4F"/>
    <w:rsid w:val="009B579E"/>
    <w:rsid w:val="009B5866"/>
    <w:rsid w:val="009B5A24"/>
    <w:rsid w:val="009B6153"/>
    <w:rsid w:val="009B7708"/>
    <w:rsid w:val="009C0A23"/>
    <w:rsid w:val="009C2E32"/>
    <w:rsid w:val="009C3C50"/>
    <w:rsid w:val="009C4B9D"/>
    <w:rsid w:val="009C4E1E"/>
    <w:rsid w:val="009C595B"/>
    <w:rsid w:val="009C649B"/>
    <w:rsid w:val="009C6673"/>
    <w:rsid w:val="009C6CB5"/>
    <w:rsid w:val="009C6CFE"/>
    <w:rsid w:val="009C7D3E"/>
    <w:rsid w:val="009D0B0C"/>
    <w:rsid w:val="009D0C37"/>
    <w:rsid w:val="009D2D63"/>
    <w:rsid w:val="009D33FF"/>
    <w:rsid w:val="009D554B"/>
    <w:rsid w:val="009D60F4"/>
    <w:rsid w:val="009D6686"/>
    <w:rsid w:val="009D6D3D"/>
    <w:rsid w:val="009D7037"/>
    <w:rsid w:val="009D71AB"/>
    <w:rsid w:val="009D72AF"/>
    <w:rsid w:val="009D7595"/>
    <w:rsid w:val="009D7679"/>
    <w:rsid w:val="009D7C0C"/>
    <w:rsid w:val="009D7F0B"/>
    <w:rsid w:val="009E1375"/>
    <w:rsid w:val="009E20D7"/>
    <w:rsid w:val="009E20EB"/>
    <w:rsid w:val="009E489A"/>
    <w:rsid w:val="009E5212"/>
    <w:rsid w:val="009E6C19"/>
    <w:rsid w:val="009E6E2F"/>
    <w:rsid w:val="009F0845"/>
    <w:rsid w:val="009F1EDE"/>
    <w:rsid w:val="009F2CEE"/>
    <w:rsid w:val="009F3F1F"/>
    <w:rsid w:val="009F426B"/>
    <w:rsid w:val="009F5B88"/>
    <w:rsid w:val="009F6192"/>
    <w:rsid w:val="009F672D"/>
    <w:rsid w:val="009F6E2E"/>
    <w:rsid w:val="009F7EA7"/>
    <w:rsid w:val="00A000EF"/>
    <w:rsid w:val="00A00395"/>
    <w:rsid w:val="00A01B93"/>
    <w:rsid w:val="00A037A5"/>
    <w:rsid w:val="00A04292"/>
    <w:rsid w:val="00A051FE"/>
    <w:rsid w:val="00A05BED"/>
    <w:rsid w:val="00A05C06"/>
    <w:rsid w:val="00A05C6E"/>
    <w:rsid w:val="00A05D38"/>
    <w:rsid w:val="00A06128"/>
    <w:rsid w:val="00A0687B"/>
    <w:rsid w:val="00A06974"/>
    <w:rsid w:val="00A06F83"/>
    <w:rsid w:val="00A073B1"/>
    <w:rsid w:val="00A07888"/>
    <w:rsid w:val="00A07A81"/>
    <w:rsid w:val="00A10362"/>
    <w:rsid w:val="00A11268"/>
    <w:rsid w:val="00A1225D"/>
    <w:rsid w:val="00A12465"/>
    <w:rsid w:val="00A12526"/>
    <w:rsid w:val="00A12A59"/>
    <w:rsid w:val="00A1366E"/>
    <w:rsid w:val="00A1485F"/>
    <w:rsid w:val="00A14BF4"/>
    <w:rsid w:val="00A14F1C"/>
    <w:rsid w:val="00A156C9"/>
    <w:rsid w:val="00A15AE5"/>
    <w:rsid w:val="00A16536"/>
    <w:rsid w:val="00A16E35"/>
    <w:rsid w:val="00A20159"/>
    <w:rsid w:val="00A20A3C"/>
    <w:rsid w:val="00A212B6"/>
    <w:rsid w:val="00A2137A"/>
    <w:rsid w:val="00A21480"/>
    <w:rsid w:val="00A219F0"/>
    <w:rsid w:val="00A23BE3"/>
    <w:rsid w:val="00A24116"/>
    <w:rsid w:val="00A242BE"/>
    <w:rsid w:val="00A25BB6"/>
    <w:rsid w:val="00A278EB"/>
    <w:rsid w:val="00A308AD"/>
    <w:rsid w:val="00A320D9"/>
    <w:rsid w:val="00A326BC"/>
    <w:rsid w:val="00A32801"/>
    <w:rsid w:val="00A33A01"/>
    <w:rsid w:val="00A33BC1"/>
    <w:rsid w:val="00A33C4B"/>
    <w:rsid w:val="00A33F92"/>
    <w:rsid w:val="00A342EB"/>
    <w:rsid w:val="00A358F0"/>
    <w:rsid w:val="00A35CD1"/>
    <w:rsid w:val="00A36422"/>
    <w:rsid w:val="00A36474"/>
    <w:rsid w:val="00A36E97"/>
    <w:rsid w:val="00A37EFC"/>
    <w:rsid w:val="00A40451"/>
    <w:rsid w:val="00A40764"/>
    <w:rsid w:val="00A40A9D"/>
    <w:rsid w:val="00A412F8"/>
    <w:rsid w:val="00A41637"/>
    <w:rsid w:val="00A41972"/>
    <w:rsid w:val="00A41BCD"/>
    <w:rsid w:val="00A41D75"/>
    <w:rsid w:val="00A43152"/>
    <w:rsid w:val="00A45025"/>
    <w:rsid w:val="00A45E92"/>
    <w:rsid w:val="00A46FB9"/>
    <w:rsid w:val="00A47199"/>
    <w:rsid w:val="00A501AC"/>
    <w:rsid w:val="00A503F6"/>
    <w:rsid w:val="00A50452"/>
    <w:rsid w:val="00A508DC"/>
    <w:rsid w:val="00A50F94"/>
    <w:rsid w:val="00A511FF"/>
    <w:rsid w:val="00A51559"/>
    <w:rsid w:val="00A51681"/>
    <w:rsid w:val="00A51EB0"/>
    <w:rsid w:val="00A52861"/>
    <w:rsid w:val="00A52A2C"/>
    <w:rsid w:val="00A54725"/>
    <w:rsid w:val="00A54889"/>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67E95"/>
    <w:rsid w:val="00A70D4D"/>
    <w:rsid w:val="00A719BF"/>
    <w:rsid w:val="00A7382E"/>
    <w:rsid w:val="00A73BA2"/>
    <w:rsid w:val="00A73F3E"/>
    <w:rsid w:val="00A7400C"/>
    <w:rsid w:val="00A74222"/>
    <w:rsid w:val="00A74387"/>
    <w:rsid w:val="00A74A95"/>
    <w:rsid w:val="00A7520F"/>
    <w:rsid w:val="00A75496"/>
    <w:rsid w:val="00A75835"/>
    <w:rsid w:val="00A75DAC"/>
    <w:rsid w:val="00A764D0"/>
    <w:rsid w:val="00A76771"/>
    <w:rsid w:val="00A76BA5"/>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18F"/>
    <w:rsid w:val="00A9526B"/>
    <w:rsid w:val="00A96256"/>
    <w:rsid w:val="00A96A09"/>
    <w:rsid w:val="00A96DA4"/>
    <w:rsid w:val="00AA0497"/>
    <w:rsid w:val="00AA0955"/>
    <w:rsid w:val="00AA1E6A"/>
    <w:rsid w:val="00AA20C8"/>
    <w:rsid w:val="00AA2744"/>
    <w:rsid w:val="00AA3F55"/>
    <w:rsid w:val="00AA46E5"/>
    <w:rsid w:val="00AA46E6"/>
    <w:rsid w:val="00AA4E3C"/>
    <w:rsid w:val="00AA5FEE"/>
    <w:rsid w:val="00AA6624"/>
    <w:rsid w:val="00AA6E94"/>
    <w:rsid w:val="00AA6F32"/>
    <w:rsid w:val="00AA7BC6"/>
    <w:rsid w:val="00AA7D6B"/>
    <w:rsid w:val="00AB03C3"/>
    <w:rsid w:val="00AB060C"/>
    <w:rsid w:val="00AB06F3"/>
    <w:rsid w:val="00AB07BF"/>
    <w:rsid w:val="00AB0FD3"/>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5B66"/>
    <w:rsid w:val="00AC6DB3"/>
    <w:rsid w:val="00AC7B9C"/>
    <w:rsid w:val="00AD04FE"/>
    <w:rsid w:val="00AD1327"/>
    <w:rsid w:val="00AD15D0"/>
    <w:rsid w:val="00AD172C"/>
    <w:rsid w:val="00AD1AAD"/>
    <w:rsid w:val="00AD1F50"/>
    <w:rsid w:val="00AD332C"/>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243"/>
    <w:rsid w:val="00B01716"/>
    <w:rsid w:val="00B01BDE"/>
    <w:rsid w:val="00B01EFB"/>
    <w:rsid w:val="00B02279"/>
    <w:rsid w:val="00B03227"/>
    <w:rsid w:val="00B038AD"/>
    <w:rsid w:val="00B038CA"/>
    <w:rsid w:val="00B03B5E"/>
    <w:rsid w:val="00B03B92"/>
    <w:rsid w:val="00B046B1"/>
    <w:rsid w:val="00B04801"/>
    <w:rsid w:val="00B04BD5"/>
    <w:rsid w:val="00B05534"/>
    <w:rsid w:val="00B06462"/>
    <w:rsid w:val="00B06E83"/>
    <w:rsid w:val="00B0791D"/>
    <w:rsid w:val="00B07922"/>
    <w:rsid w:val="00B10E8F"/>
    <w:rsid w:val="00B1104E"/>
    <w:rsid w:val="00B113E6"/>
    <w:rsid w:val="00B12088"/>
    <w:rsid w:val="00B128A7"/>
    <w:rsid w:val="00B137E7"/>
    <w:rsid w:val="00B14A97"/>
    <w:rsid w:val="00B14DD8"/>
    <w:rsid w:val="00B15017"/>
    <w:rsid w:val="00B155C3"/>
    <w:rsid w:val="00B15AF5"/>
    <w:rsid w:val="00B1618D"/>
    <w:rsid w:val="00B165A6"/>
    <w:rsid w:val="00B168CC"/>
    <w:rsid w:val="00B1690D"/>
    <w:rsid w:val="00B17345"/>
    <w:rsid w:val="00B20268"/>
    <w:rsid w:val="00B20527"/>
    <w:rsid w:val="00B2077A"/>
    <w:rsid w:val="00B20FC6"/>
    <w:rsid w:val="00B22693"/>
    <w:rsid w:val="00B22757"/>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6EC0"/>
    <w:rsid w:val="00B40FC0"/>
    <w:rsid w:val="00B42A6D"/>
    <w:rsid w:val="00B42F63"/>
    <w:rsid w:val="00B42FBD"/>
    <w:rsid w:val="00B43D43"/>
    <w:rsid w:val="00B45CCC"/>
    <w:rsid w:val="00B461DF"/>
    <w:rsid w:val="00B4644D"/>
    <w:rsid w:val="00B465F0"/>
    <w:rsid w:val="00B46E48"/>
    <w:rsid w:val="00B47162"/>
    <w:rsid w:val="00B47A98"/>
    <w:rsid w:val="00B47CBA"/>
    <w:rsid w:val="00B50D1C"/>
    <w:rsid w:val="00B513CC"/>
    <w:rsid w:val="00B51564"/>
    <w:rsid w:val="00B51582"/>
    <w:rsid w:val="00B5186D"/>
    <w:rsid w:val="00B51E9C"/>
    <w:rsid w:val="00B52926"/>
    <w:rsid w:val="00B52F0C"/>
    <w:rsid w:val="00B52F2D"/>
    <w:rsid w:val="00B5372D"/>
    <w:rsid w:val="00B53E2B"/>
    <w:rsid w:val="00B54526"/>
    <w:rsid w:val="00B54B31"/>
    <w:rsid w:val="00B55FE1"/>
    <w:rsid w:val="00B569FC"/>
    <w:rsid w:val="00B57430"/>
    <w:rsid w:val="00B574C8"/>
    <w:rsid w:val="00B57C0E"/>
    <w:rsid w:val="00B61C88"/>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1BA"/>
    <w:rsid w:val="00B76A92"/>
    <w:rsid w:val="00B76BCF"/>
    <w:rsid w:val="00B76C81"/>
    <w:rsid w:val="00B77B78"/>
    <w:rsid w:val="00B8022C"/>
    <w:rsid w:val="00B80357"/>
    <w:rsid w:val="00B8062F"/>
    <w:rsid w:val="00B80AC8"/>
    <w:rsid w:val="00B81929"/>
    <w:rsid w:val="00B81FE6"/>
    <w:rsid w:val="00B8206A"/>
    <w:rsid w:val="00B827C8"/>
    <w:rsid w:val="00B83047"/>
    <w:rsid w:val="00B834A4"/>
    <w:rsid w:val="00B836B0"/>
    <w:rsid w:val="00B84072"/>
    <w:rsid w:val="00B84F18"/>
    <w:rsid w:val="00B853B4"/>
    <w:rsid w:val="00B8549D"/>
    <w:rsid w:val="00B85C37"/>
    <w:rsid w:val="00B85D7B"/>
    <w:rsid w:val="00B860C8"/>
    <w:rsid w:val="00B86B9B"/>
    <w:rsid w:val="00B8792F"/>
    <w:rsid w:val="00B9125F"/>
    <w:rsid w:val="00B916FF"/>
    <w:rsid w:val="00B91F8E"/>
    <w:rsid w:val="00B92FFE"/>
    <w:rsid w:val="00B93BBA"/>
    <w:rsid w:val="00B94445"/>
    <w:rsid w:val="00B9493B"/>
    <w:rsid w:val="00B96485"/>
    <w:rsid w:val="00B97115"/>
    <w:rsid w:val="00B976D7"/>
    <w:rsid w:val="00BA02AD"/>
    <w:rsid w:val="00BA06AE"/>
    <w:rsid w:val="00BA11F3"/>
    <w:rsid w:val="00BA185E"/>
    <w:rsid w:val="00BA2050"/>
    <w:rsid w:val="00BA20D0"/>
    <w:rsid w:val="00BA27A1"/>
    <w:rsid w:val="00BA2EEB"/>
    <w:rsid w:val="00BA2EFA"/>
    <w:rsid w:val="00BA2F74"/>
    <w:rsid w:val="00BA403C"/>
    <w:rsid w:val="00BA4EE9"/>
    <w:rsid w:val="00BA5E53"/>
    <w:rsid w:val="00BA759D"/>
    <w:rsid w:val="00BA7968"/>
    <w:rsid w:val="00BA7B15"/>
    <w:rsid w:val="00BB0320"/>
    <w:rsid w:val="00BB03FF"/>
    <w:rsid w:val="00BB2668"/>
    <w:rsid w:val="00BB3275"/>
    <w:rsid w:val="00BB358F"/>
    <w:rsid w:val="00BB3604"/>
    <w:rsid w:val="00BB379D"/>
    <w:rsid w:val="00BB3F6D"/>
    <w:rsid w:val="00BB4131"/>
    <w:rsid w:val="00BB5B7E"/>
    <w:rsid w:val="00BB5E49"/>
    <w:rsid w:val="00BB6239"/>
    <w:rsid w:val="00BB6FE9"/>
    <w:rsid w:val="00BC027C"/>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459"/>
    <w:rsid w:val="00BD07B4"/>
    <w:rsid w:val="00BD1CC1"/>
    <w:rsid w:val="00BD265B"/>
    <w:rsid w:val="00BD2A68"/>
    <w:rsid w:val="00BD2E54"/>
    <w:rsid w:val="00BD5061"/>
    <w:rsid w:val="00BD589A"/>
    <w:rsid w:val="00BD5D53"/>
    <w:rsid w:val="00BD672B"/>
    <w:rsid w:val="00BD6ED4"/>
    <w:rsid w:val="00BD77F1"/>
    <w:rsid w:val="00BE01B0"/>
    <w:rsid w:val="00BE181E"/>
    <w:rsid w:val="00BE1A32"/>
    <w:rsid w:val="00BE23F2"/>
    <w:rsid w:val="00BE2659"/>
    <w:rsid w:val="00BE2E87"/>
    <w:rsid w:val="00BE38A5"/>
    <w:rsid w:val="00BE3B53"/>
    <w:rsid w:val="00BE3BC7"/>
    <w:rsid w:val="00BE4019"/>
    <w:rsid w:val="00BE4562"/>
    <w:rsid w:val="00BE483A"/>
    <w:rsid w:val="00BE5586"/>
    <w:rsid w:val="00BE5599"/>
    <w:rsid w:val="00BE5B47"/>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1E5C"/>
    <w:rsid w:val="00C024FD"/>
    <w:rsid w:val="00C02F81"/>
    <w:rsid w:val="00C03B19"/>
    <w:rsid w:val="00C04410"/>
    <w:rsid w:val="00C04991"/>
    <w:rsid w:val="00C04C79"/>
    <w:rsid w:val="00C05AC4"/>
    <w:rsid w:val="00C06539"/>
    <w:rsid w:val="00C100F8"/>
    <w:rsid w:val="00C11959"/>
    <w:rsid w:val="00C12854"/>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3C1"/>
    <w:rsid w:val="00C2682F"/>
    <w:rsid w:val="00C269F4"/>
    <w:rsid w:val="00C26CA6"/>
    <w:rsid w:val="00C26CD3"/>
    <w:rsid w:val="00C26ED7"/>
    <w:rsid w:val="00C272E0"/>
    <w:rsid w:val="00C2763A"/>
    <w:rsid w:val="00C27BF9"/>
    <w:rsid w:val="00C27D3E"/>
    <w:rsid w:val="00C3044A"/>
    <w:rsid w:val="00C304C2"/>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37E77"/>
    <w:rsid w:val="00C4009F"/>
    <w:rsid w:val="00C404AF"/>
    <w:rsid w:val="00C40AD3"/>
    <w:rsid w:val="00C4102F"/>
    <w:rsid w:val="00C418ED"/>
    <w:rsid w:val="00C41AFE"/>
    <w:rsid w:val="00C41E20"/>
    <w:rsid w:val="00C42AFC"/>
    <w:rsid w:val="00C434A1"/>
    <w:rsid w:val="00C43760"/>
    <w:rsid w:val="00C43890"/>
    <w:rsid w:val="00C43D1B"/>
    <w:rsid w:val="00C44990"/>
    <w:rsid w:val="00C44DB8"/>
    <w:rsid w:val="00C45042"/>
    <w:rsid w:val="00C4642D"/>
    <w:rsid w:val="00C46786"/>
    <w:rsid w:val="00C46C79"/>
    <w:rsid w:val="00C47A97"/>
    <w:rsid w:val="00C50021"/>
    <w:rsid w:val="00C50045"/>
    <w:rsid w:val="00C50106"/>
    <w:rsid w:val="00C50267"/>
    <w:rsid w:val="00C50446"/>
    <w:rsid w:val="00C511E1"/>
    <w:rsid w:val="00C51255"/>
    <w:rsid w:val="00C53013"/>
    <w:rsid w:val="00C53D02"/>
    <w:rsid w:val="00C54575"/>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9DC"/>
    <w:rsid w:val="00C61CAE"/>
    <w:rsid w:val="00C61D2A"/>
    <w:rsid w:val="00C6319D"/>
    <w:rsid w:val="00C631C5"/>
    <w:rsid w:val="00C6390D"/>
    <w:rsid w:val="00C64534"/>
    <w:rsid w:val="00C64859"/>
    <w:rsid w:val="00C65465"/>
    <w:rsid w:val="00C65502"/>
    <w:rsid w:val="00C675EB"/>
    <w:rsid w:val="00C700FE"/>
    <w:rsid w:val="00C72424"/>
    <w:rsid w:val="00C73E8B"/>
    <w:rsid w:val="00C74F5C"/>
    <w:rsid w:val="00C75C02"/>
    <w:rsid w:val="00C76BFE"/>
    <w:rsid w:val="00C77681"/>
    <w:rsid w:val="00C77AE1"/>
    <w:rsid w:val="00C77C02"/>
    <w:rsid w:val="00C77D90"/>
    <w:rsid w:val="00C808F0"/>
    <w:rsid w:val="00C809E5"/>
    <w:rsid w:val="00C8387F"/>
    <w:rsid w:val="00C846AC"/>
    <w:rsid w:val="00C8494C"/>
    <w:rsid w:val="00C85761"/>
    <w:rsid w:val="00C85BB7"/>
    <w:rsid w:val="00C86B76"/>
    <w:rsid w:val="00C86EE2"/>
    <w:rsid w:val="00C87920"/>
    <w:rsid w:val="00C879C5"/>
    <w:rsid w:val="00C87C25"/>
    <w:rsid w:val="00C87D04"/>
    <w:rsid w:val="00C903CD"/>
    <w:rsid w:val="00C9046D"/>
    <w:rsid w:val="00C904DC"/>
    <w:rsid w:val="00C91D69"/>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315"/>
    <w:rsid w:val="00CA273C"/>
    <w:rsid w:val="00CA4298"/>
    <w:rsid w:val="00CA43AA"/>
    <w:rsid w:val="00CA57BB"/>
    <w:rsid w:val="00CA59F7"/>
    <w:rsid w:val="00CA6E68"/>
    <w:rsid w:val="00CA7208"/>
    <w:rsid w:val="00CB1279"/>
    <w:rsid w:val="00CB13DF"/>
    <w:rsid w:val="00CB2D09"/>
    <w:rsid w:val="00CB2D12"/>
    <w:rsid w:val="00CB2E36"/>
    <w:rsid w:val="00CB38E8"/>
    <w:rsid w:val="00CB3CAD"/>
    <w:rsid w:val="00CB4985"/>
    <w:rsid w:val="00CB59E0"/>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00"/>
    <w:rsid w:val="00CC48BF"/>
    <w:rsid w:val="00CC4F48"/>
    <w:rsid w:val="00CC5112"/>
    <w:rsid w:val="00CC5559"/>
    <w:rsid w:val="00CC5E15"/>
    <w:rsid w:val="00CC63BD"/>
    <w:rsid w:val="00CC674F"/>
    <w:rsid w:val="00CC6AA8"/>
    <w:rsid w:val="00CC76FA"/>
    <w:rsid w:val="00CD03D0"/>
    <w:rsid w:val="00CD04D5"/>
    <w:rsid w:val="00CD2012"/>
    <w:rsid w:val="00CD3C27"/>
    <w:rsid w:val="00CD4084"/>
    <w:rsid w:val="00CD59BF"/>
    <w:rsid w:val="00CD6E3C"/>
    <w:rsid w:val="00CD74BA"/>
    <w:rsid w:val="00CD794F"/>
    <w:rsid w:val="00CE0B55"/>
    <w:rsid w:val="00CE0E3E"/>
    <w:rsid w:val="00CE12A6"/>
    <w:rsid w:val="00CE1968"/>
    <w:rsid w:val="00CE1CC9"/>
    <w:rsid w:val="00CE2909"/>
    <w:rsid w:val="00CE317E"/>
    <w:rsid w:val="00CE3ACA"/>
    <w:rsid w:val="00CE409F"/>
    <w:rsid w:val="00CE4870"/>
    <w:rsid w:val="00CE4CE0"/>
    <w:rsid w:val="00CE61C3"/>
    <w:rsid w:val="00CE6A0D"/>
    <w:rsid w:val="00CE71E6"/>
    <w:rsid w:val="00CE72B8"/>
    <w:rsid w:val="00CE76BE"/>
    <w:rsid w:val="00CF08AB"/>
    <w:rsid w:val="00CF0F63"/>
    <w:rsid w:val="00CF0FEE"/>
    <w:rsid w:val="00CF2208"/>
    <w:rsid w:val="00CF2D11"/>
    <w:rsid w:val="00CF3649"/>
    <w:rsid w:val="00CF3A89"/>
    <w:rsid w:val="00CF3E91"/>
    <w:rsid w:val="00CF4CC7"/>
    <w:rsid w:val="00CF4E2D"/>
    <w:rsid w:val="00CF5BAA"/>
    <w:rsid w:val="00CF634A"/>
    <w:rsid w:val="00CF68FF"/>
    <w:rsid w:val="00CF7272"/>
    <w:rsid w:val="00CF7282"/>
    <w:rsid w:val="00CF7853"/>
    <w:rsid w:val="00D009CC"/>
    <w:rsid w:val="00D015E2"/>
    <w:rsid w:val="00D01DB8"/>
    <w:rsid w:val="00D0248C"/>
    <w:rsid w:val="00D024A9"/>
    <w:rsid w:val="00D026FC"/>
    <w:rsid w:val="00D033D0"/>
    <w:rsid w:val="00D0352D"/>
    <w:rsid w:val="00D04030"/>
    <w:rsid w:val="00D046F1"/>
    <w:rsid w:val="00D048E0"/>
    <w:rsid w:val="00D04CA2"/>
    <w:rsid w:val="00D04E9F"/>
    <w:rsid w:val="00D0573D"/>
    <w:rsid w:val="00D0592B"/>
    <w:rsid w:val="00D062C3"/>
    <w:rsid w:val="00D06BF8"/>
    <w:rsid w:val="00D07FF9"/>
    <w:rsid w:val="00D10EEE"/>
    <w:rsid w:val="00D11F16"/>
    <w:rsid w:val="00D12287"/>
    <w:rsid w:val="00D123F7"/>
    <w:rsid w:val="00D12EEA"/>
    <w:rsid w:val="00D1409F"/>
    <w:rsid w:val="00D14494"/>
    <w:rsid w:val="00D146DA"/>
    <w:rsid w:val="00D147DE"/>
    <w:rsid w:val="00D14C99"/>
    <w:rsid w:val="00D14DAB"/>
    <w:rsid w:val="00D14F8B"/>
    <w:rsid w:val="00D1563A"/>
    <w:rsid w:val="00D159FF"/>
    <w:rsid w:val="00D15B2F"/>
    <w:rsid w:val="00D15D65"/>
    <w:rsid w:val="00D16003"/>
    <w:rsid w:val="00D162A4"/>
    <w:rsid w:val="00D16D32"/>
    <w:rsid w:val="00D17BE1"/>
    <w:rsid w:val="00D20446"/>
    <w:rsid w:val="00D20BBC"/>
    <w:rsid w:val="00D20EFA"/>
    <w:rsid w:val="00D2121B"/>
    <w:rsid w:val="00D215BF"/>
    <w:rsid w:val="00D21934"/>
    <w:rsid w:val="00D21D0C"/>
    <w:rsid w:val="00D2332E"/>
    <w:rsid w:val="00D23855"/>
    <w:rsid w:val="00D24201"/>
    <w:rsid w:val="00D24AC3"/>
    <w:rsid w:val="00D24F0F"/>
    <w:rsid w:val="00D24F6F"/>
    <w:rsid w:val="00D25BE2"/>
    <w:rsid w:val="00D26363"/>
    <w:rsid w:val="00D30248"/>
    <w:rsid w:val="00D30392"/>
    <w:rsid w:val="00D3083E"/>
    <w:rsid w:val="00D30A4B"/>
    <w:rsid w:val="00D314DB"/>
    <w:rsid w:val="00D31A54"/>
    <w:rsid w:val="00D32E0D"/>
    <w:rsid w:val="00D33412"/>
    <w:rsid w:val="00D34134"/>
    <w:rsid w:val="00D34220"/>
    <w:rsid w:val="00D3433D"/>
    <w:rsid w:val="00D345D3"/>
    <w:rsid w:val="00D34B5E"/>
    <w:rsid w:val="00D3537F"/>
    <w:rsid w:val="00D35582"/>
    <w:rsid w:val="00D35BCF"/>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6B61"/>
    <w:rsid w:val="00D47412"/>
    <w:rsid w:val="00D500A7"/>
    <w:rsid w:val="00D50531"/>
    <w:rsid w:val="00D50BD5"/>
    <w:rsid w:val="00D50C10"/>
    <w:rsid w:val="00D520CD"/>
    <w:rsid w:val="00D5213B"/>
    <w:rsid w:val="00D5238D"/>
    <w:rsid w:val="00D5331B"/>
    <w:rsid w:val="00D5579C"/>
    <w:rsid w:val="00D55AEA"/>
    <w:rsid w:val="00D56213"/>
    <w:rsid w:val="00D566EA"/>
    <w:rsid w:val="00D56F19"/>
    <w:rsid w:val="00D56FC3"/>
    <w:rsid w:val="00D57102"/>
    <w:rsid w:val="00D578A8"/>
    <w:rsid w:val="00D6162B"/>
    <w:rsid w:val="00D64807"/>
    <w:rsid w:val="00D6549B"/>
    <w:rsid w:val="00D65533"/>
    <w:rsid w:val="00D665CC"/>
    <w:rsid w:val="00D67252"/>
    <w:rsid w:val="00D70C19"/>
    <w:rsid w:val="00D71176"/>
    <w:rsid w:val="00D717F8"/>
    <w:rsid w:val="00D71FF6"/>
    <w:rsid w:val="00D72340"/>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470"/>
    <w:rsid w:val="00D84778"/>
    <w:rsid w:val="00D84DC4"/>
    <w:rsid w:val="00D85244"/>
    <w:rsid w:val="00D852E8"/>
    <w:rsid w:val="00D85EEE"/>
    <w:rsid w:val="00D8615B"/>
    <w:rsid w:val="00D86C92"/>
    <w:rsid w:val="00D86F3B"/>
    <w:rsid w:val="00D8714F"/>
    <w:rsid w:val="00D901FE"/>
    <w:rsid w:val="00D9125F"/>
    <w:rsid w:val="00D91451"/>
    <w:rsid w:val="00D9169B"/>
    <w:rsid w:val="00D91B68"/>
    <w:rsid w:val="00D926EB"/>
    <w:rsid w:val="00D94985"/>
    <w:rsid w:val="00D956AE"/>
    <w:rsid w:val="00D95A0D"/>
    <w:rsid w:val="00D95E62"/>
    <w:rsid w:val="00D97119"/>
    <w:rsid w:val="00D974E4"/>
    <w:rsid w:val="00D97A46"/>
    <w:rsid w:val="00D97B49"/>
    <w:rsid w:val="00DA05D5"/>
    <w:rsid w:val="00DA0924"/>
    <w:rsid w:val="00DA29A1"/>
    <w:rsid w:val="00DA2BE1"/>
    <w:rsid w:val="00DA420D"/>
    <w:rsid w:val="00DA421F"/>
    <w:rsid w:val="00DA52B5"/>
    <w:rsid w:val="00DA5F0A"/>
    <w:rsid w:val="00DA640C"/>
    <w:rsid w:val="00DA6BAC"/>
    <w:rsid w:val="00DB0090"/>
    <w:rsid w:val="00DB11BA"/>
    <w:rsid w:val="00DB1811"/>
    <w:rsid w:val="00DB1850"/>
    <w:rsid w:val="00DB1B3D"/>
    <w:rsid w:val="00DB2117"/>
    <w:rsid w:val="00DB259D"/>
    <w:rsid w:val="00DB29B3"/>
    <w:rsid w:val="00DB2ADE"/>
    <w:rsid w:val="00DB3561"/>
    <w:rsid w:val="00DB3F87"/>
    <w:rsid w:val="00DB41D7"/>
    <w:rsid w:val="00DB4476"/>
    <w:rsid w:val="00DB45FA"/>
    <w:rsid w:val="00DB5285"/>
    <w:rsid w:val="00DB5750"/>
    <w:rsid w:val="00DB5FB0"/>
    <w:rsid w:val="00DB6293"/>
    <w:rsid w:val="00DB6413"/>
    <w:rsid w:val="00DB793D"/>
    <w:rsid w:val="00DB7B2D"/>
    <w:rsid w:val="00DC1591"/>
    <w:rsid w:val="00DC2163"/>
    <w:rsid w:val="00DC2997"/>
    <w:rsid w:val="00DC3267"/>
    <w:rsid w:val="00DC34C2"/>
    <w:rsid w:val="00DC4232"/>
    <w:rsid w:val="00DC46DA"/>
    <w:rsid w:val="00DC4E76"/>
    <w:rsid w:val="00DC4F07"/>
    <w:rsid w:val="00DC500B"/>
    <w:rsid w:val="00DC54A4"/>
    <w:rsid w:val="00DC5E7C"/>
    <w:rsid w:val="00DC693A"/>
    <w:rsid w:val="00DC7B0D"/>
    <w:rsid w:val="00DC7CBE"/>
    <w:rsid w:val="00DD0A6D"/>
    <w:rsid w:val="00DD11EC"/>
    <w:rsid w:val="00DD1A9A"/>
    <w:rsid w:val="00DD1F42"/>
    <w:rsid w:val="00DD23B6"/>
    <w:rsid w:val="00DD2A7C"/>
    <w:rsid w:val="00DD34C0"/>
    <w:rsid w:val="00DD4EA3"/>
    <w:rsid w:val="00DD5193"/>
    <w:rsid w:val="00DD5970"/>
    <w:rsid w:val="00DD70A3"/>
    <w:rsid w:val="00DE02C1"/>
    <w:rsid w:val="00DE1BEE"/>
    <w:rsid w:val="00DE1C7E"/>
    <w:rsid w:val="00DE1E23"/>
    <w:rsid w:val="00DE219D"/>
    <w:rsid w:val="00DE23E7"/>
    <w:rsid w:val="00DE2E13"/>
    <w:rsid w:val="00DE3856"/>
    <w:rsid w:val="00DE415E"/>
    <w:rsid w:val="00DE5343"/>
    <w:rsid w:val="00DE5BEF"/>
    <w:rsid w:val="00DE66CD"/>
    <w:rsid w:val="00DE6958"/>
    <w:rsid w:val="00DE755D"/>
    <w:rsid w:val="00DF14FB"/>
    <w:rsid w:val="00DF4273"/>
    <w:rsid w:val="00DF535F"/>
    <w:rsid w:val="00DF5638"/>
    <w:rsid w:val="00DF5C9E"/>
    <w:rsid w:val="00DF63C8"/>
    <w:rsid w:val="00DF64CA"/>
    <w:rsid w:val="00DF6C92"/>
    <w:rsid w:val="00DF7FFE"/>
    <w:rsid w:val="00E002B8"/>
    <w:rsid w:val="00E00661"/>
    <w:rsid w:val="00E01E80"/>
    <w:rsid w:val="00E02122"/>
    <w:rsid w:val="00E0384C"/>
    <w:rsid w:val="00E04264"/>
    <w:rsid w:val="00E046C3"/>
    <w:rsid w:val="00E046E9"/>
    <w:rsid w:val="00E050E1"/>
    <w:rsid w:val="00E057C3"/>
    <w:rsid w:val="00E057F8"/>
    <w:rsid w:val="00E05980"/>
    <w:rsid w:val="00E06458"/>
    <w:rsid w:val="00E074AC"/>
    <w:rsid w:val="00E07603"/>
    <w:rsid w:val="00E07CE0"/>
    <w:rsid w:val="00E10293"/>
    <w:rsid w:val="00E10AFA"/>
    <w:rsid w:val="00E11427"/>
    <w:rsid w:val="00E1169A"/>
    <w:rsid w:val="00E1251A"/>
    <w:rsid w:val="00E12598"/>
    <w:rsid w:val="00E13FD8"/>
    <w:rsid w:val="00E1542D"/>
    <w:rsid w:val="00E159FD"/>
    <w:rsid w:val="00E15EC4"/>
    <w:rsid w:val="00E165CF"/>
    <w:rsid w:val="00E166ED"/>
    <w:rsid w:val="00E1699F"/>
    <w:rsid w:val="00E203E8"/>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BC"/>
    <w:rsid w:val="00E36FE9"/>
    <w:rsid w:val="00E37AC2"/>
    <w:rsid w:val="00E37D6E"/>
    <w:rsid w:val="00E37E5D"/>
    <w:rsid w:val="00E37EBA"/>
    <w:rsid w:val="00E40054"/>
    <w:rsid w:val="00E40192"/>
    <w:rsid w:val="00E40B2E"/>
    <w:rsid w:val="00E4269F"/>
    <w:rsid w:val="00E43125"/>
    <w:rsid w:val="00E432F6"/>
    <w:rsid w:val="00E434A7"/>
    <w:rsid w:val="00E43709"/>
    <w:rsid w:val="00E4431D"/>
    <w:rsid w:val="00E446A5"/>
    <w:rsid w:val="00E449A7"/>
    <w:rsid w:val="00E4542E"/>
    <w:rsid w:val="00E45C1A"/>
    <w:rsid w:val="00E4640D"/>
    <w:rsid w:val="00E46738"/>
    <w:rsid w:val="00E46A0A"/>
    <w:rsid w:val="00E47A32"/>
    <w:rsid w:val="00E5021D"/>
    <w:rsid w:val="00E51C6C"/>
    <w:rsid w:val="00E521C7"/>
    <w:rsid w:val="00E525F8"/>
    <w:rsid w:val="00E52B34"/>
    <w:rsid w:val="00E53E84"/>
    <w:rsid w:val="00E54271"/>
    <w:rsid w:val="00E5515A"/>
    <w:rsid w:val="00E552B0"/>
    <w:rsid w:val="00E55E94"/>
    <w:rsid w:val="00E5648B"/>
    <w:rsid w:val="00E56F98"/>
    <w:rsid w:val="00E57A33"/>
    <w:rsid w:val="00E60126"/>
    <w:rsid w:val="00E60157"/>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4BFD"/>
    <w:rsid w:val="00E850F3"/>
    <w:rsid w:val="00E8686D"/>
    <w:rsid w:val="00E86A27"/>
    <w:rsid w:val="00E87749"/>
    <w:rsid w:val="00E87B42"/>
    <w:rsid w:val="00E87C7C"/>
    <w:rsid w:val="00E901FD"/>
    <w:rsid w:val="00E91944"/>
    <w:rsid w:val="00E91C81"/>
    <w:rsid w:val="00E93E05"/>
    <w:rsid w:val="00E94568"/>
    <w:rsid w:val="00E94606"/>
    <w:rsid w:val="00E94624"/>
    <w:rsid w:val="00E94755"/>
    <w:rsid w:val="00E94862"/>
    <w:rsid w:val="00E9591C"/>
    <w:rsid w:val="00E95D04"/>
    <w:rsid w:val="00E971BA"/>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DAF"/>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6842"/>
    <w:rsid w:val="00EC70C6"/>
    <w:rsid w:val="00EC714B"/>
    <w:rsid w:val="00EC7F26"/>
    <w:rsid w:val="00ED02F9"/>
    <w:rsid w:val="00ED0444"/>
    <w:rsid w:val="00ED04EC"/>
    <w:rsid w:val="00ED052F"/>
    <w:rsid w:val="00ED0E29"/>
    <w:rsid w:val="00ED1B58"/>
    <w:rsid w:val="00ED28C4"/>
    <w:rsid w:val="00ED334E"/>
    <w:rsid w:val="00ED3734"/>
    <w:rsid w:val="00ED3A2A"/>
    <w:rsid w:val="00ED6038"/>
    <w:rsid w:val="00ED6090"/>
    <w:rsid w:val="00ED653F"/>
    <w:rsid w:val="00ED6550"/>
    <w:rsid w:val="00ED73EC"/>
    <w:rsid w:val="00ED748E"/>
    <w:rsid w:val="00ED7D4A"/>
    <w:rsid w:val="00EE02E3"/>
    <w:rsid w:val="00EE07BA"/>
    <w:rsid w:val="00EE0D34"/>
    <w:rsid w:val="00EE1515"/>
    <w:rsid w:val="00EE21DA"/>
    <w:rsid w:val="00EE27CF"/>
    <w:rsid w:val="00EE2BF1"/>
    <w:rsid w:val="00EE34FA"/>
    <w:rsid w:val="00EE50CE"/>
    <w:rsid w:val="00EE5CD7"/>
    <w:rsid w:val="00EE6B14"/>
    <w:rsid w:val="00EE781A"/>
    <w:rsid w:val="00EF0315"/>
    <w:rsid w:val="00EF05B6"/>
    <w:rsid w:val="00EF0AD6"/>
    <w:rsid w:val="00EF1588"/>
    <w:rsid w:val="00EF1D12"/>
    <w:rsid w:val="00EF208E"/>
    <w:rsid w:val="00EF2256"/>
    <w:rsid w:val="00EF2C03"/>
    <w:rsid w:val="00EF3A69"/>
    <w:rsid w:val="00EF4108"/>
    <w:rsid w:val="00EF5295"/>
    <w:rsid w:val="00EF54D4"/>
    <w:rsid w:val="00EF55FF"/>
    <w:rsid w:val="00EF581C"/>
    <w:rsid w:val="00EF6278"/>
    <w:rsid w:val="00EF7611"/>
    <w:rsid w:val="00EF7741"/>
    <w:rsid w:val="00EF78D0"/>
    <w:rsid w:val="00EF7C69"/>
    <w:rsid w:val="00F00080"/>
    <w:rsid w:val="00F00778"/>
    <w:rsid w:val="00F01821"/>
    <w:rsid w:val="00F01D9B"/>
    <w:rsid w:val="00F02866"/>
    <w:rsid w:val="00F03932"/>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278"/>
    <w:rsid w:val="00F2074F"/>
    <w:rsid w:val="00F20CDE"/>
    <w:rsid w:val="00F21995"/>
    <w:rsid w:val="00F21B41"/>
    <w:rsid w:val="00F21C55"/>
    <w:rsid w:val="00F23678"/>
    <w:rsid w:val="00F23747"/>
    <w:rsid w:val="00F24307"/>
    <w:rsid w:val="00F2497D"/>
    <w:rsid w:val="00F252EE"/>
    <w:rsid w:val="00F258D4"/>
    <w:rsid w:val="00F2670F"/>
    <w:rsid w:val="00F26FDE"/>
    <w:rsid w:val="00F30B00"/>
    <w:rsid w:val="00F314FE"/>
    <w:rsid w:val="00F31BBD"/>
    <w:rsid w:val="00F3318B"/>
    <w:rsid w:val="00F337B5"/>
    <w:rsid w:val="00F33BF8"/>
    <w:rsid w:val="00F34EA3"/>
    <w:rsid w:val="00F3569A"/>
    <w:rsid w:val="00F35823"/>
    <w:rsid w:val="00F35D8B"/>
    <w:rsid w:val="00F35DD8"/>
    <w:rsid w:val="00F36059"/>
    <w:rsid w:val="00F37823"/>
    <w:rsid w:val="00F3785E"/>
    <w:rsid w:val="00F3796F"/>
    <w:rsid w:val="00F37FBD"/>
    <w:rsid w:val="00F40B91"/>
    <w:rsid w:val="00F40F25"/>
    <w:rsid w:val="00F41186"/>
    <w:rsid w:val="00F41D68"/>
    <w:rsid w:val="00F42E4B"/>
    <w:rsid w:val="00F43BA8"/>
    <w:rsid w:val="00F4512B"/>
    <w:rsid w:val="00F461CE"/>
    <w:rsid w:val="00F46256"/>
    <w:rsid w:val="00F46AB1"/>
    <w:rsid w:val="00F472D1"/>
    <w:rsid w:val="00F50C28"/>
    <w:rsid w:val="00F50D98"/>
    <w:rsid w:val="00F51A68"/>
    <w:rsid w:val="00F51ACB"/>
    <w:rsid w:val="00F5259A"/>
    <w:rsid w:val="00F528CB"/>
    <w:rsid w:val="00F52A9D"/>
    <w:rsid w:val="00F52C49"/>
    <w:rsid w:val="00F53593"/>
    <w:rsid w:val="00F53994"/>
    <w:rsid w:val="00F53ABE"/>
    <w:rsid w:val="00F53DD1"/>
    <w:rsid w:val="00F54325"/>
    <w:rsid w:val="00F54330"/>
    <w:rsid w:val="00F547DD"/>
    <w:rsid w:val="00F55113"/>
    <w:rsid w:val="00F554E0"/>
    <w:rsid w:val="00F56998"/>
    <w:rsid w:val="00F56BBE"/>
    <w:rsid w:val="00F579AF"/>
    <w:rsid w:val="00F6121D"/>
    <w:rsid w:val="00F6150C"/>
    <w:rsid w:val="00F61D08"/>
    <w:rsid w:val="00F624BA"/>
    <w:rsid w:val="00F62733"/>
    <w:rsid w:val="00F62986"/>
    <w:rsid w:val="00F62CF0"/>
    <w:rsid w:val="00F6391F"/>
    <w:rsid w:val="00F63935"/>
    <w:rsid w:val="00F64317"/>
    <w:rsid w:val="00F64C5A"/>
    <w:rsid w:val="00F64FF4"/>
    <w:rsid w:val="00F6528B"/>
    <w:rsid w:val="00F6590B"/>
    <w:rsid w:val="00F65B12"/>
    <w:rsid w:val="00F65EB0"/>
    <w:rsid w:val="00F66105"/>
    <w:rsid w:val="00F67E40"/>
    <w:rsid w:val="00F70605"/>
    <w:rsid w:val="00F70900"/>
    <w:rsid w:val="00F70D49"/>
    <w:rsid w:val="00F718A3"/>
    <w:rsid w:val="00F71DC9"/>
    <w:rsid w:val="00F729CF"/>
    <w:rsid w:val="00F72FC2"/>
    <w:rsid w:val="00F7480F"/>
    <w:rsid w:val="00F749A8"/>
    <w:rsid w:val="00F74F32"/>
    <w:rsid w:val="00F75C81"/>
    <w:rsid w:val="00F760BB"/>
    <w:rsid w:val="00F76A97"/>
    <w:rsid w:val="00F77CFC"/>
    <w:rsid w:val="00F803E8"/>
    <w:rsid w:val="00F810F2"/>
    <w:rsid w:val="00F81192"/>
    <w:rsid w:val="00F81513"/>
    <w:rsid w:val="00F81D51"/>
    <w:rsid w:val="00F81D87"/>
    <w:rsid w:val="00F82083"/>
    <w:rsid w:val="00F82179"/>
    <w:rsid w:val="00F826EA"/>
    <w:rsid w:val="00F83AB3"/>
    <w:rsid w:val="00F859EC"/>
    <w:rsid w:val="00F85AEE"/>
    <w:rsid w:val="00F863D0"/>
    <w:rsid w:val="00F864AB"/>
    <w:rsid w:val="00F86554"/>
    <w:rsid w:val="00F8655E"/>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AE3"/>
    <w:rsid w:val="00F97C6D"/>
    <w:rsid w:val="00FA03D8"/>
    <w:rsid w:val="00FA0478"/>
    <w:rsid w:val="00FA125F"/>
    <w:rsid w:val="00FA14A3"/>
    <w:rsid w:val="00FA14F9"/>
    <w:rsid w:val="00FA2076"/>
    <w:rsid w:val="00FA2BAA"/>
    <w:rsid w:val="00FA2D58"/>
    <w:rsid w:val="00FA2D7B"/>
    <w:rsid w:val="00FA3092"/>
    <w:rsid w:val="00FA336F"/>
    <w:rsid w:val="00FA3911"/>
    <w:rsid w:val="00FA5681"/>
    <w:rsid w:val="00FA5A41"/>
    <w:rsid w:val="00FA63DF"/>
    <w:rsid w:val="00FA6754"/>
    <w:rsid w:val="00FA6A60"/>
    <w:rsid w:val="00FA6ECF"/>
    <w:rsid w:val="00FA71C1"/>
    <w:rsid w:val="00FA72B5"/>
    <w:rsid w:val="00FA74FF"/>
    <w:rsid w:val="00FA7AA6"/>
    <w:rsid w:val="00FA7C01"/>
    <w:rsid w:val="00FA7C9C"/>
    <w:rsid w:val="00FA7DED"/>
    <w:rsid w:val="00FB0A05"/>
    <w:rsid w:val="00FB2B42"/>
    <w:rsid w:val="00FB2C0F"/>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1BC7"/>
    <w:rsid w:val="00FC2ADB"/>
    <w:rsid w:val="00FC2E5F"/>
    <w:rsid w:val="00FC385D"/>
    <w:rsid w:val="00FC5985"/>
    <w:rsid w:val="00FC5D44"/>
    <w:rsid w:val="00FC5DF0"/>
    <w:rsid w:val="00FC6576"/>
    <w:rsid w:val="00FC740F"/>
    <w:rsid w:val="00FC7852"/>
    <w:rsid w:val="00FC7867"/>
    <w:rsid w:val="00FC78C0"/>
    <w:rsid w:val="00FD0000"/>
    <w:rsid w:val="00FD00F8"/>
    <w:rsid w:val="00FD0BBA"/>
    <w:rsid w:val="00FD0C22"/>
    <w:rsid w:val="00FD0C3B"/>
    <w:rsid w:val="00FD0EAA"/>
    <w:rsid w:val="00FD1068"/>
    <w:rsid w:val="00FD16D0"/>
    <w:rsid w:val="00FD1973"/>
    <w:rsid w:val="00FD1AFB"/>
    <w:rsid w:val="00FD26D2"/>
    <w:rsid w:val="00FD2879"/>
    <w:rsid w:val="00FD34F0"/>
    <w:rsid w:val="00FD3BCF"/>
    <w:rsid w:val="00FD425D"/>
    <w:rsid w:val="00FD4E5D"/>
    <w:rsid w:val="00FD5067"/>
    <w:rsid w:val="00FD62BE"/>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5947"/>
    <w:rsid w:val="00FE5CA9"/>
    <w:rsid w:val="00FE6BAD"/>
    <w:rsid w:val="00FE78A7"/>
    <w:rsid w:val="00FE7C80"/>
    <w:rsid w:val="00FF0493"/>
    <w:rsid w:val="00FF1FB8"/>
    <w:rsid w:val="00FF2F94"/>
    <w:rsid w:val="00FF35C5"/>
    <w:rsid w:val="00FF37B2"/>
    <w:rsid w:val="00FF530E"/>
    <w:rsid w:val="00FF5C3C"/>
    <w:rsid w:val="00FF5E8A"/>
    <w:rsid w:val="00FF6674"/>
    <w:rsid w:val="00FF7695"/>
    <w:rsid w:val="29729D5D"/>
    <w:rsid w:val="2EA8BF5E"/>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856B00E0-10D2-4797-836C-65FAF99D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B0FD3"/>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622801"/>
    <w:pPr>
      <w:outlineLvl w:val="3"/>
    </w:pPr>
    <w:rPr>
      <w:b w:val="0"/>
      <w:bCs w:val="0"/>
      <w:sz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link w:val="ListParagraphChar"/>
    <w:uiPriority w:val="34"/>
    <w:qFormat/>
    <w:rsid w:val="00187BCC"/>
    <w:pPr>
      <w:numPr>
        <w:numId w:val="19"/>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622801"/>
    <w:rPr>
      <w:rFonts w:ascii="CVS Health Sans" w:eastAsiaTheme="majorEastAsia" w:hAnsi="CVS Health Sans" w:cs="Arial"/>
      <w:sz w:val="24"/>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D0459"/>
    <w:pPr>
      <w:widowControl w:val="0"/>
      <w:numPr>
        <w:numId w:val="32"/>
      </w:numPr>
      <w:spacing w:after="0"/>
      <w:ind w:left="357" w:hanging="357"/>
    </w:pPr>
  </w:style>
  <w:style w:type="paragraph" w:customStyle="1" w:styleId="Questionnaire">
    <w:name w:val="Questionnaire"/>
    <w:basedOn w:val="BodyText"/>
    <w:link w:val="QuestionnaireChar"/>
    <w:rsid w:val="0002595C"/>
    <w:pPr>
      <w:numPr>
        <w:numId w:val="2"/>
      </w:numPr>
      <w:spacing w:before="240"/>
    </w:pPr>
  </w:style>
  <w:style w:type="character" w:customStyle="1" w:styleId="ReferenceOrderedChar">
    <w:name w:val="Reference Ordered Char"/>
    <w:basedOn w:val="BodyTextChar"/>
    <w:link w:val="ReferenceOrdered"/>
    <w:rsid w:val="00BD0459"/>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3"/>
      </w:numPr>
      <w:contextualSpacing/>
    </w:pPr>
  </w:style>
  <w:style w:type="paragraph" w:styleId="ListBullet2">
    <w:name w:val="List Bullet 2"/>
    <w:basedOn w:val="Normal"/>
    <w:rsid w:val="00FA3092"/>
    <w:pPr>
      <w:numPr>
        <w:numId w:val="4"/>
      </w:numPr>
      <w:contextualSpacing/>
    </w:pPr>
  </w:style>
  <w:style w:type="paragraph" w:styleId="ListBullet3">
    <w:name w:val="List Bullet 3"/>
    <w:basedOn w:val="Normal"/>
    <w:rsid w:val="00FA3092"/>
    <w:pPr>
      <w:numPr>
        <w:numId w:val="5"/>
      </w:numPr>
      <w:contextualSpacing/>
    </w:pPr>
  </w:style>
  <w:style w:type="paragraph" w:styleId="ListBullet4">
    <w:name w:val="List Bullet 4"/>
    <w:basedOn w:val="Normal"/>
    <w:rsid w:val="00FA3092"/>
    <w:pPr>
      <w:numPr>
        <w:numId w:val="6"/>
      </w:numPr>
      <w:contextualSpacing/>
    </w:pPr>
  </w:style>
  <w:style w:type="paragraph" w:styleId="ListBullet5">
    <w:name w:val="List Bullet 5"/>
    <w:basedOn w:val="Normal"/>
    <w:rsid w:val="00FA3092"/>
    <w:pPr>
      <w:numPr>
        <w:numId w:val="7"/>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8"/>
      </w:numPr>
      <w:contextualSpacing/>
    </w:pPr>
  </w:style>
  <w:style w:type="paragraph" w:styleId="ListNumber2">
    <w:name w:val="List Number 2"/>
    <w:basedOn w:val="Normal"/>
    <w:rsid w:val="00FA3092"/>
    <w:pPr>
      <w:numPr>
        <w:numId w:val="9"/>
      </w:numPr>
      <w:contextualSpacing/>
    </w:pPr>
  </w:style>
  <w:style w:type="paragraph" w:styleId="ListNumber3">
    <w:name w:val="List Number 3"/>
    <w:basedOn w:val="Normal"/>
    <w:rsid w:val="00FA3092"/>
    <w:pPr>
      <w:numPr>
        <w:numId w:val="10"/>
      </w:numPr>
      <w:contextualSpacing/>
    </w:pPr>
  </w:style>
  <w:style w:type="paragraph" w:styleId="ListNumber4">
    <w:name w:val="List Number 4"/>
    <w:basedOn w:val="Normal"/>
    <w:rsid w:val="00FA3092"/>
    <w:pPr>
      <w:numPr>
        <w:numId w:val="11"/>
      </w:numPr>
      <w:contextualSpacing/>
    </w:pPr>
  </w:style>
  <w:style w:type="paragraph" w:styleId="ListNumber5">
    <w:name w:val="List Number 5"/>
    <w:basedOn w:val="Normal"/>
    <w:rsid w:val="00FA3092"/>
    <w:pPr>
      <w:numPr>
        <w:numId w:val="12"/>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3"/>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4"/>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5"/>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8"/>
      </w:numPr>
    </w:pPr>
  </w:style>
  <w:style w:type="paragraph" w:customStyle="1" w:styleId="TableList">
    <w:name w:val="Table List"/>
    <w:basedOn w:val="BodyText"/>
    <w:link w:val="TableListChar"/>
    <w:qFormat/>
    <w:rsid w:val="00C26CA6"/>
    <w:pPr>
      <w:numPr>
        <w:numId w:val="16"/>
      </w:numPr>
      <w:spacing w:after="0"/>
    </w:pPr>
    <w:rPr>
      <w:rFonts w:eastAsia="SimSun"/>
    </w:rPr>
  </w:style>
  <w:style w:type="paragraph" w:customStyle="1" w:styleId="LetteredList">
    <w:name w:val="Lettered List"/>
    <w:basedOn w:val="BodyText"/>
    <w:link w:val="LetteredListChar"/>
    <w:rsid w:val="003E6FC2"/>
    <w:pPr>
      <w:numPr>
        <w:numId w:val="17"/>
      </w:numPr>
    </w:pPr>
    <w:rPr>
      <w:rFonts w:eastAsia="Arial"/>
    </w:rPr>
  </w:style>
  <w:style w:type="character" w:customStyle="1" w:styleId="TableListChar">
    <w:name w:val="Table List Char"/>
    <w:basedOn w:val="BodyTextChar"/>
    <w:link w:val="TableList"/>
    <w:rsid w:val="00C26CA6"/>
    <w:rPr>
      <w:rFonts w:ascii="CVS Health Sans" w:eastAsia="SimSun"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C01E5C"/>
    <w:rPr>
      <w:rFonts w:eastAsia="Arial"/>
    </w:rPr>
  </w:style>
  <w:style w:type="character" w:customStyle="1" w:styleId="TableDataChar">
    <w:name w:val="Table Data Char"/>
    <w:basedOn w:val="BodyTextChar"/>
    <w:link w:val="TableData"/>
    <w:rsid w:val="00C01E5C"/>
    <w:rPr>
      <w:rFonts w:ascii="CVS Health Sans" w:eastAsia="Arial" w:hAnsi="CVS Health Sans" w:cs="Arial"/>
      <w:sz w:val="22"/>
      <w:szCs w:val="22"/>
    </w:rPr>
  </w:style>
  <w:style w:type="character" w:customStyle="1" w:styleId="ListParagraphChar">
    <w:name w:val="List Paragraph Char"/>
    <w:basedOn w:val="DefaultParagraphFont"/>
    <w:link w:val="ListParagraph"/>
    <w:uiPriority w:val="34"/>
    <w:locked/>
    <w:rsid w:val="00601331"/>
    <w:rPr>
      <w:rFonts w:ascii="CVS Health Sans" w:hAnsi="CVS Health Sans"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192110846">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293759">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7979575">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07343284">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0671816">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C6AB4339-669D-49FA-B7A2-0D4782614FF6}"/>
</file>

<file path=docProps/app.xml><?xml version="1.0" encoding="utf-8"?>
<Properties xmlns="http://schemas.openxmlformats.org/officeDocument/2006/extended-properties" xmlns:vt="http://schemas.openxmlformats.org/officeDocument/2006/docPropsVTypes">
  <Template>Normal.dotm</Template>
  <TotalTime>16</TotalTime>
  <Pages>14</Pages>
  <Words>4126</Words>
  <Characters>23521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Specialty Exceptions Autoimmune MMT 3248-D</vt:lpstr>
    </vt:vector>
  </TitlesOfParts>
  <Company>CVS Caremark</Company>
  <LinksUpToDate>false</LinksUpToDate>
  <CharactersWithSpaces>27592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Specialty Exceptions Autoimmune MMT 3248-D</dc:title>
  <dc:subject>Specialty Exceptions Autoimmune MMT 3248-D</dc:subject>
  <dc:creator>CVS Caremark</dc:creator>
  <cp:keywords/>
  <cp:lastModifiedBy>Reynoso, Victor H</cp:lastModifiedBy>
  <cp:revision>10</cp:revision>
  <cp:lastPrinted>2024-04-05T03:06:00Z</cp:lastPrinted>
  <dcterms:created xsi:type="dcterms:W3CDTF">2025-05-28T19:55:00Z</dcterms:created>
  <dcterms:modified xsi:type="dcterms:W3CDTF">2025-05-29T14:54:00Z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1759900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